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C1" w:rsidRDefault="002A5AC1" w:rsidP="002A5AC1">
      <w:pPr>
        <w:ind w:left="7200"/>
        <w:jc w:val="both"/>
        <w:rPr>
          <w:rFonts w:ascii="Myriad Pro" w:hAnsi="Myriad Pro"/>
          <w:b/>
          <w:noProof/>
          <w:sz w:val="28"/>
          <w:szCs w:val="28"/>
        </w:rPr>
      </w:pPr>
      <w:r>
        <w:rPr>
          <w:rFonts w:ascii="Myriad Pro" w:hAnsi="Myriad Pro"/>
          <w:b/>
          <w:noProof/>
          <w:sz w:val="28"/>
          <w:szCs w:val="28"/>
        </w:rPr>
        <w:drawing>
          <wp:anchor distT="0" distB="0" distL="114300" distR="114300" simplePos="0" relativeHeight="251667456" behindDoc="1" locked="0" layoutInCell="1" allowOverlap="1">
            <wp:simplePos x="0" y="0"/>
            <wp:positionH relativeFrom="column">
              <wp:posOffset>67310</wp:posOffset>
            </wp:positionH>
            <wp:positionV relativeFrom="paragraph">
              <wp:posOffset>-300990</wp:posOffset>
            </wp:positionV>
            <wp:extent cx="695960" cy="641985"/>
            <wp:effectExtent l="19050" t="0" r="8890" b="0"/>
            <wp:wrapSquare wrapText="bothSides"/>
            <wp:docPr id="11" name="Picture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pic:cNvPicPr>
                      <a:picLocks noChangeAspect="1" noChangeArrowheads="1"/>
                    </pic:cNvPicPr>
                  </pic:nvPicPr>
                  <pic:blipFill>
                    <a:blip r:embed="rId8" cstate="print"/>
                    <a:srcRect/>
                    <a:stretch>
                      <a:fillRect/>
                    </a:stretch>
                  </pic:blipFill>
                  <pic:spPr bwMode="auto">
                    <a:xfrm>
                      <a:off x="0" y="0"/>
                      <a:ext cx="695960" cy="641985"/>
                    </a:xfrm>
                    <a:prstGeom prst="rect">
                      <a:avLst/>
                    </a:prstGeom>
                    <a:noFill/>
                  </pic:spPr>
                </pic:pic>
              </a:graphicData>
            </a:graphic>
          </wp:anchor>
        </w:drawing>
      </w:r>
      <w:r w:rsidRPr="002A5AC1">
        <w:rPr>
          <w:rFonts w:ascii="Myriad Pro" w:hAnsi="Myriad Pro"/>
          <w:b/>
          <w:noProof/>
          <w:sz w:val="28"/>
          <w:szCs w:val="28"/>
        </w:rPr>
        <w:drawing>
          <wp:anchor distT="0" distB="0" distL="114300" distR="114300" simplePos="0" relativeHeight="251666432" behindDoc="0" locked="0" layoutInCell="1" allowOverlap="1">
            <wp:simplePos x="0" y="0"/>
            <wp:positionH relativeFrom="column">
              <wp:posOffset>5774582</wp:posOffset>
            </wp:positionH>
            <wp:positionV relativeFrom="paragraph">
              <wp:posOffset>-207523</wp:posOffset>
            </wp:positionV>
            <wp:extent cx="438150" cy="787940"/>
            <wp:effectExtent l="19050" t="0" r="0" b="0"/>
            <wp:wrapSquare wrapText="bothSides"/>
            <wp:docPr id="10" name="Picture 6" descr="Logo nuev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uevo PNUD"/>
                    <pic:cNvPicPr>
                      <a:picLocks noChangeAspect="1" noChangeArrowheads="1"/>
                    </pic:cNvPicPr>
                  </pic:nvPicPr>
                  <pic:blipFill>
                    <a:blip r:embed="rId9" cstate="print"/>
                    <a:srcRect/>
                    <a:stretch>
                      <a:fillRect/>
                    </a:stretch>
                  </pic:blipFill>
                  <pic:spPr bwMode="auto">
                    <a:xfrm>
                      <a:off x="0" y="0"/>
                      <a:ext cx="438150" cy="78740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1272675</wp:posOffset>
            </wp:positionH>
            <wp:positionV relativeFrom="paragraph">
              <wp:posOffset>-340468</wp:posOffset>
            </wp:positionV>
            <wp:extent cx="1722201" cy="680936"/>
            <wp:effectExtent l="19050" t="0" r="0" b="0"/>
            <wp:wrapNone/>
            <wp:docPr id="4" name="Picture 4" descr="IATI logo horizo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TI logo horizontal RGB"/>
                    <pic:cNvPicPr>
                      <a:picLocks noChangeAspect="1" noChangeArrowheads="1"/>
                    </pic:cNvPicPr>
                  </pic:nvPicPr>
                  <pic:blipFill>
                    <a:blip r:embed="rId10" cstate="print"/>
                    <a:srcRect/>
                    <a:stretch>
                      <a:fillRect/>
                    </a:stretch>
                  </pic:blipFill>
                  <pic:spPr bwMode="auto">
                    <a:xfrm>
                      <a:off x="0" y="0"/>
                      <a:ext cx="1722201" cy="680936"/>
                    </a:xfrm>
                    <a:prstGeom prst="rect">
                      <a:avLst/>
                    </a:prstGeom>
                    <a:noFill/>
                    <a:ln w="9525">
                      <a:noFill/>
                      <a:miter lim="800000"/>
                      <a:headEnd/>
                      <a:tailEnd/>
                    </a:ln>
                  </pic:spPr>
                </pic:pic>
              </a:graphicData>
            </a:graphic>
          </wp:anchor>
        </w:drawing>
      </w:r>
    </w:p>
    <w:p w:rsidR="002A5AC1" w:rsidRDefault="002A5AC1" w:rsidP="002A5AC1">
      <w:pPr>
        <w:jc w:val="center"/>
        <w:rPr>
          <w:rFonts w:ascii="Myriad Pro" w:hAnsi="Myriad Pro"/>
          <w:b/>
          <w:noProof/>
          <w:sz w:val="28"/>
          <w:szCs w:val="28"/>
        </w:rPr>
      </w:pPr>
      <w:r>
        <w:rPr>
          <w:rFonts w:ascii="Myriad Pro" w:hAnsi="Myriad Pro"/>
          <w:b/>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32.9pt;margin-top:2.15pt;width:127.5pt;height:44.9pt;z-index:251668480" stroked="f">
            <v:textbox>
              <w:txbxContent>
                <w:p w:rsidR="006C0AC9" w:rsidRPr="00F32A88" w:rsidRDefault="006C0AC9" w:rsidP="002A5AC1">
                  <w:pPr>
                    <w:jc w:val="center"/>
                    <w:rPr>
                      <w:b/>
                      <w:i/>
                      <w:sz w:val="18"/>
                      <w:lang w:val="es-ES"/>
                    </w:rPr>
                  </w:pPr>
                  <w:r w:rsidRPr="00F32A88">
                    <w:rPr>
                      <w:b/>
                      <w:i/>
                      <w:sz w:val="18"/>
                      <w:lang w:val="es-ES"/>
                    </w:rPr>
                    <w:t>Secretaría de Estado de Economía, Planificación y     Desarrollo</w:t>
                  </w:r>
                </w:p>
              </w:txbxContent>
            </v:textbox>
          </v:shape>
        </w:pict>
      </w:r>
    </w:p>
    <w:p w:rsidR="002A5AC1" w:rsidRDefault="002A5AC1" w:rsidP="002A5AC1">
      <w:pPr>
        <w:jc w:val="center"/>
        <w:rPr>
          <w:b/>
        </w:rPr>
      </w:pPr>
    </w:p>
    <w:p w:rsidR="002A5AC1" w:rsidRDefault="002A5AC1" w:rsidP="002A5AC1">
      <w:pPr>
        <w:jc w:val="center"/>
        <w:rPr>
          <w:b/>
        </w:rPr>
      </w:pPr>
    </w:p>
    <w:p w:rsidR="000278A3" w:rsidRPr="00E62E0A" w:rsidRDefault="000278A3" w:rsidP="002A5AC1">
      <w:pPr>
        <w:jc w:val="center"/>
        <w:rPr>
          <w:b/>
        </w:rPr>
      </w:pPr>
      <w:r w:rsidRPr="00E62E0A">
        <w:rPr>
          <w:b/>
        </w:rPr>
        <w:t>Summary of IATI regional consultation for the Latin American and Caribbean region</w:t>
      </w:r>
    </w:p>
    <w:p w:rsidR="000278A3" w:rsidRPr="00E62E0A" w:rsidRDefault="00526B15" w:rsidP="00E53887">
      <w:pPr>
        <w:jc w:val="center"/>
        <w:rPr>
          <w:b/>
        </w:rPr>
      </w:pPr>
      <w:r w:rsidRPr="00E62E0A">
        <w:rPr>
          <w:b/>
        </w:rPr>
        <w:t>16</w:t>
      </w:r>
      <w:r w:rsidR="000278A3" w:rsidRPr="00E62E0A">
        <w:rPr>
          <w:b/>
        </w:rPr>
        <w:t>-18 September 20</w:t>
      </w:r>
      <w:r w:rsidRPr="00E62E0A">
        <w:rPr>
          <w:b/>
        </w:rPr>
        <w:t>09</w:t>
      </w:r>
      <w:r w:rsidR="000278A3" w:rsidRPr="00E62E0A">
        <w:rPr>
          <w:b/>
        </w:rPr>
        <w:t>, Santo Domingo, Dominican Republic</w:t>
      </w:r>
    </w:p>
    <w:p w:rsidR="00E53887" w:rsidRDefault="00E53887" w:rsidP="00E53887">
      <w:pPr>
        <w:jc w:val="center"/>
      </w:pPr>
    </w:p>
    <w:p w:rsidR="00E53887" w:rsidRDefault="003E2567" w:rsidP="00E53887">
      <w:pPr>
        <w:jc w:val="both"/>
      </w:pPr>
      <w:r>
        <w:t>Representatives from ministries of finance, planning and international cooperation</w:t>
      </w:r>
      <w:r w:rsidR="002D6828">
        <w:t xml:space="preserve"> </w:t>
      </w:r>
      <w:r w:rsidR="006177C4">
        <w:t>and other organizations</w:t>
      </w:r>
      <w:r>
        <w:t xml:space="preserve"> from </w:t>
      </w:r>
      <w:r w:rsidRPr="003E2567">
        <w:rPr>
          <w:b/>
        </w:rPr>
        <w:t>Bolivia, Colombia, the Dominican Republic, Ecuador, El Salvador, Haiti, Mexico, Nicaragua, Panama, Paraguay, Peru and St. Vincent and the Grenadines</w:t>
      </w:r>
      <w:r w:rsidR="00526B15">
        <w:t xml:space="preserve"> (see </w:t>
      </w:r>
      <w:r w:rsidR="002D6828">
        <w:t xml:space="preserve">separate participants </w:t>
      </w:r>
      <w:r w:rsidR="00526B15">
        <w:t xml:space="preserve">list) </w:t>
      </w:r>
      <w:r w:rsidR="00ED6665">
        <w:t>took part</w:t>
      </w:r>
      <w:r w:rsidR="00526B15">
        <w:t xml:space="preserve"> in the International Aid Transparency Initiative</w:t>
      </w:r>
      <w:r w:rsidR="00ED6665">
        <w:t>’s</w:t>
      </w:r>
      <w:r w:rsidR="00526B15">
        <w:t xml:space="preserve"> (IATI) consultation</w:t>
      </w:r>
      <w:r w:rsidRPr="003E2567">
        <w:t xml:space="preserve"> </w:t>
      </w:r>
      <w:r w:rsidR="006177C4">
        <w:t>for</w:t>
      </w:r>
      <w:r>
        <w:t xml:space="preserve"> the Lati</w:t>
      </w:r>
      <w:r w:rsidR="00ED6665">
        <w:t xml:space="preserve">n America and Caribbean region </w:t>
      </w:r>
      <w:r>
        <w:t>in Santo Domingo, the Dominican Republic between 16-18 September 2009</w:t>
      </w:r>
      <w:r w:rsidR="00526B15">
        <w:t>.</w:t>
      </w:r>
    </w:p>
    <w:p w:rsidR="00526B15" w:rsidRDefault="00526B15" w:rsidP="00E53887">
      <w:pPr>
        <w:jc w:val="both"/>
      </w:pPr>
      <w:r>
        <w:t xml:space="preserve">The purpose of the consultation was to inform </w:t>
      </w:r>
      <w:r w:rsidR="006177C4">
        <w:t>countries</w:t>
      </w:r>
      <w:r>
        <w:t xml:space="preserve"> about IATI, consult and solicit feedback on the 4-parts of the aid transparency standard, i.e. i) scope of information to be provided by donors, ii) common definitions, iii) the common data exchange format and iv) the Code of Conduct, as well as invite the governments to join the initiative and the future work on the standard.</w:t>
      </w:r>
      <w:r w:rsidR="002A5AC1">
        <w:t xml:space="preserve"> </w:t>
      </w:r>
    </w:p>
    <w:p w:rsidR="00BB5084" w:rsidRPr="00E62E0A" w:rsidRDefault="00BB5084" w:rsidP="00BB5084">
      <w:pPr>
        <w:pBdr>
          <w:bottom w:val="single" w:sz="4" w:space="1" w:color="auto"/>
        </w:pBdr>
        <w:jc w:val="both"/>
        <w:rPr>
          <w:rFonts w:eastAsia="Times New Roman"/>
          <w:b/>
          <w:color w:val="0000FF"/>
          <w:lang w:val="en-GB"/>
        </w:rPr>
      </w:pPr>
      <w:r>
        <w:rPr>
          <w:rFonts w:eastAsia="Times New Roman"/>
          <w:b/>
          <w:color w:val="0000FF"/>
          <w:lang w:val="en-GB"/>
        </w:rPr>
        <w:t>Opening Ceremony, 16</w:t>
      </w:r>
      <w:r w:rsidRPr="00BB5084">
        <w:rPr>
          <w:rFonts w:eastAsia="Times New Roman"/>
          <w:b/>
          <w:color w:val="0000FF"/>
          <w:vertAlign w:val="superscript"/>
          <w:lang w:val="en-GB"/>
        </w:rPr>
        <w:t>th</w:t>
      </w:r>
      <w:r>
        <w:rPr>
          <w:rFonts w:eastAsia="Times New Roman"/>
          <w:b/>
          <w:color w:val="0000FF"/>
          <w:lang w:val="en-GB"/>
        </w:rPr>
        <w:t xml:space="preserve"> of September 2009</w:t>
      </w:r>
    </w:p>
    <w:p w:rsidR="00526B15" w:rsidRDefault="00987EDF" w:rsidP="00E53887">
      <w:pPr>
        <w:jc w:val="both"/>
      </w:pPr>
      <w:r>
        <w:t xml:space="preserve">The meeting was opened by </w:t>
      </w:r>
      <w:r w:rsidR="00197673" w:rsidRPr="00E62E0A">
        <w:rPr>
          <w:b/>
        </w:rPr>
        <w:t xml:space="preserve">Eng. </w:t>
      </w:r>
      <w:r w:rsidRPr="00E62E0A">
        <w:rPr>
          <w:b/>
        </w:rPr>
        <w:t xml:space="preserve">Temistocles Montas, </w:t>
      </w:r>
      <w:r w:rsidR="003B1834" w:rsidRPr="00E62E0A">
        <w:rPr>
          <w:b/>
        </w:rPr>
        <w:t xml:space="preserve">Secretary of State for </w:t>
      </w:r>
      <w:r w:rsidR="00197673" w:rsidRPr="00E62E0A">
        <w:rPr>
          <w:b/>
        </w:rPr>
        <w:t>Economic Planning and Development</w:t>
      </w:r>
      <w:r w:rsidR="00BB01C3" w:rsidRPr="00E62E0A">
        <w:rPr>
          <w:b/>
        </w:rPr>
        <w:t xml:space="preserve"> of the Dominican Republic</w:t>
      </w:r>
      <w:r w:rsidR="00BB01C3">
        <w:t xml:space="preserve"> who </w:t>
      </w:r>
      <w:r>
        <w:t xml:space="preserve">underlined the importance of transparency for political participation and accountability. In the context of the global financial crisis, international cooperation was an essential supplement to domestic resources in mitigating the effects of the crisis, fighting poverty and achieving the MDGs. The Government was mindful of the </w:t>
      </w:r>
      <w:r w:rsidR="00D85D6D">
        <w:t xml:space="preserve">fact that the introduction of transparency mechanisms can produce a culture of accessible information, trust and social confidence that can become an important factor for good governance. The Dominican Republic had introduced a number of reforms to this end, such as the adoption of a Freedom of Information Act; the reform </w:t>
      </w:r>
      <w:r w:rsidR="00CD693E">
        <w:t xml:space="preserve">of the public financial sector  with the promulgation of a </w:t>
      </w:r>
      <w:r w:rsidR="00D85D6D">
        <w:t xml:space="preserve">Public Credit Act, a State Contracting and Procurement Act, a Budget Act and </w:t>
      </w:r>
      <w:r w:rsidR="00CD693E">
        <w:t xml:space="preserve">a new Statute on Internal Control. The Minister announced that the Dominican Republic </w:t>
      </w:r>
      <w:r w:rsidR="006177C4">
        <w:t>subscribed to</w:t>
      </w:r>
      <w:r w:rsidR="00CD693E">
        <w:t xml:space="preserve"> the principles of the Rome and Paris Declarations on Aid Effectiveness, the Accra Agenda for Action, the Monterrey Consensus and the outcome document of the Doha Summit and that his government </w:t>
      </w:r>
      <w:r w:rsidR="006177C4">
        <w:t>was</w:t>
      </w:r>
      <w:r w:rsidR="00CD693E">
        <w:t xml:space="preserve"> also endorsing the International Aid Transparency Initiative. He expressed hope that the regional workshop would allow participants to achieve agreement on a code of conduct, which would allow the information regarding </w:t>
      </w:r>
      <w:r w:rsidR="006177C4">
        <w:t>official development assistance (ODA)</w:t>
      </w:r>
      <w:r w:rsidR="00CD693E">
        <w:t xml:space="preserve"> to be received in a timely, transparent and efficient manner. This would facilitate the predictability of aid and assist with the objective evaluation on the part of the various actors committed to a positive impact of ODA.</w:t>
      </w:r>
    </w:p>
    <w:p w:rsidR="00526B15" w:rsidRDefault="00197673" w:rsidP="00E53887">
      <w:pPr>
        <w:jc w:val="both"/>
      </w:pPr>
      <w:r w:rsidRPr="00E62E0A">
        <w:rPr>
          <w:b/>
        </w:rPr>
        <w:lastRenderedPageBreak/>
        <w:t>The UN Resident Coordinator and UNDP Resident Representative</w:t>
      </w:r>
      <w:r w:rsidR="006177C4">
        <w:rPr>
          <w:b/>
        </w:rPr>
        <w:t>,</w:t>
      </w:r>
      <w:r w:rsidRPr="00E62E0A">
        <w:rPr>
          <w:b/>
        </w:rPr>
        <w:t xml:space="preserve"> Ms. Valerie Julliand</w:t>
      </w:r>
      <w:r>
        <w:t xml:space="preserve"> welcomed participants to the </w:t>
      </w:r>
      <w:r w:rsidR="00173F06">
        <w:t xml:space="preserve">IATI </w:t>
      </w:r>
      <w:r>
        <w:t xml:space="preserve">consultation and urged them to actively share experiences and ideas </w:t>
      </w:r>
      <w:r w:rsidR="00263A04">
        <w:t>on the role of ODA</w:t>
      </w:r>
      <w:r w:rsidR="00173F06">
        <w:t xml:space="preserve"> in the region</w:t>
      </w:r>
      <w:r w:rsidR="00263A04">
        <w:t>, transparency, the setting up of information systems for the management of international cooperation</w:t>
      </w:r>
      <w:r w:rsidR="00173F06">
        <w:t xml:space="preserve"> and how initiatives such as IATI can be used to strengthen existing systems and mechanisms and national processes for transparency and accountability</w:t>
      </w:r>
      <w:r w:rsidR="00263A04">
        <w:t>.</w:t>
      </w:r>
      <w:r w:rsidR="00173F06">
        <w:t xml:space="preserve"> UNDP was a strong promoter of IATI as it believed that developing countries should have the tools and information required to manage external and domestic resources effectively and efficiently. The lack of information on ODA undermined the capacity of countries to plan their long-term development. The consultation in the Dominican Republic </w:t>
      </w:r>
      <w:r w:rsidR="006177C4">
        <w:t>was</w:t>
      </w:r>
      <w:r w:rsidR="00173F06">
        <w:t xml:space="preserve"> the last one in a series of regional consultations organized by UNDP and host governments to </w:t>
      </w:r>
      <w:r w:rsidR="00B64BDB">
        <w:t xml:space="preserve">garner the challenges developing countries face in accessing information on international flows and in </w:t>
      </w:r>
      <w:r w:rsidR="00173F06">
        <w:t>solicit</w:t>
      </w:r>
      <w:r w:rsidR="00B64BDB">
        <w:t>ing</w:t>
      </w:r>
      <w:r w:rsidR="00173F06">
        <w:t xml:space="preserve"> their input </w:t>
      </w:r>
      <w:r w:rsidR="00B64BDB">
        <w:t>for how greater transparency can be achieved</w:t>
      </w:r>
      <w:r w:rsidR="006177C4">
        <w:t xml:space="preserve"> through IATI</w:t>
      </w:r>
      <w:r w:rsidR="00B64BDB">
        <w:t>.</w:t>
      </w:r>
    </w:p>
    <w:p w:rsidR="00B64BDB" w:rsidRPr="00E62E0A" w:rsidRDefault="00B64BDB" w:rsidP="00E62E0A">
      <w:pPr>
        <w:pBdr>
          <w:bottom w:val="single" w:sz="4" w:space="1" w:color="auto"/>
        </w:pBdr>
        <w:jc w:val="both"/>
        <w:rPr>
          <w:rFonts w:eastAsia="Times New Roman"/>
          <w:b/>
          <w:color w:val="0000FF"/>
          <w:lang w:val="en-GB"/>
        </w:rPr>
      </w:pPr>
      <w:r w:rsidRPr="00E62E0A">
        <w:rPr>
          <w:rFonts w:eastAsia="Times New Roman"/>
          <w:b/>
          <w:color w:val="0000FF"/>
          <w:lang w:val="en-GB"/>
        </w:rPr>
        <w:t>Session 1: Introduction</w:t>
      </w:r>
      <w:r w:rsidR="00BB5084">
        <w:rPr>
          <w:rFonts w:eastAsia="Times New Roman"/>
          <w:b/>
          <w:color w:val="0000FF"/>
          <w:lang w:val="en-GB"/>
        </w:rPr>
        <w:t>, 17</w:t>
      </w:r>
      <w:r w:rsidR="00BB5084" w:rsidRPr="00BB5084">
        <w:rPr>
          <w:rFonts w:eastAsia="Times New Roman"/>
          <w:b/>
          <w:color w:val="0000FF"/>
          <w:vertAlign w:val="superscript"/>
          <w:lang w:val="en-GB"/>
        </w:rPr>
        <w:t>th</w:t>
      </w:r>
      <w:r w:rsidR="00BB5084">
        <w:rPr>
          <w:rFonts w:eastAsia="Times New Roman"/>
          <w:b/>
          <w:color w:val="0000FF"/>
          <w:lang w:val="en-GB"/>
        </w:rPr>
        <w:t xml:space="preserve"> of September</w:t>
      </w:r>
    </w:p>
    <w:p w:rsidR="00B64BDB" w:rsidRDefault="00B64BDB" w:rsidP="00B64BDB">
      <w:pPr>
        <w:jc w:val="center"/>
        <w:rPr>
          <w:b/>
          <w:lang w:val="es-DO"/>
        </w:rPr>
      </w:pPr>
      <w:r>
        <w:rPr>
          <w:rFonts w:eastAsia="Times New Roman"/>
          <w:b/>
          <w:lang w:val="en-GB"/>
        </w:rPr>
        <w:t xml:space="preserve">América Bastidas, </w:t>
      </w:r>
      <w:r w:rsidR="00ED6665">
        <w:rPr>
          <w:rFonts w:eastAsia="Times New Roman"/>
          <w:b/>
          <w:lang w:val="en-GB"/>
        </w:rPr>
        <w:t>Sub-</w:t>
      </w:r>
      <w:r w:rsidR="00ED6665" w:rsidRPr="00E62E0A">
        <w:rPr>
          <w:b/>
        </w:rPr>
        <w:t>Secretary of State for Economic Planning and Development</w:t>
      </w:r>
      <w:r w:rsidR="00ED6665">
        <w:rPr>
          <w:b/>
        </w:rPr>
        <w:t>,</w:t>
      </w:r>
      <w:r w:rsidR="00ED6665">
        <w:rPr>
          <w:rFonts w:eastAsia="Times New Roman"/>
          <w:b/>
          <w:lang w:val="en-GB"/>
        </w:rPr>
        <w:t xml:space="preserve"> </w:t>
      </w:r>
      <w:r>
        <w:rPr>
          <w:rFonts w:eastAsia="Times New Roman"/>
          <w:b/>
          <w:lang w:val="en-GB"/>
        </w:rPr>
        <w:t>Dominican Republic</w:t>
      </w:r>
    </w:p>
    <w:p w:rsidR="00B64BDB" w:rsidRPr="00A2538A" w:rsidRDefault="00B64BDB" w:rsidP="00B64BDB">
      <w:pPr>
        <w:jc w:val="center"/>
        <w:rPr>
          <w:b/>
          <w:lang w:val="en-GB"/>
        </w:rPr>
      </w:pPr>
      <w:r>
        <w:rPr>
          <w:rFonts w:eastAsia="Times New Roman"/>
          <w:b/>
          <w:lang w:val="en-GB"/>
        </w:rPr>
        <w:t>Topic: Aid information in the broad context of ownership, alignment and mutual accountability.</w:t>
      </w:r>
    </w:p>
    <w:p w:rsidR="00B64BDB" w:rsidRDefault="009440ED" w:rsidP="00F8445A">
      <w:pPr>
        <w:spacing w:after="0" w:line="240" w:lineRule="auto"/>
        <w:jc w:val="both"/>
        <w:rPr>
          <w:lang w:val="es-DO"/>
        </w:rPr>
      </w:pPr>
      <w:r>
        <w:rPr>
          <w:lang w:val="en-GB"/>
        </w:rPr>
        <w:t xml:space="preserve">The Monterrey Consensus was the first agreement on how international cooperation should be conducted. This was followed by the Rome Declaration on Harmonization and the Paris Declaration </w:t>
      </w:r>
      <w:r w:rsidR="00FA70BD">
        <w:rPr>
          <w:lang w:val="en-GB"/>
        </w:rPr>
        <w:t xml:space="preserve">on Aid Effectiveness </w:t>
      </w:r>
      <w:r>
        <w:rPr>
          <w:lang w:val="en-GB"/>
        </w:rPr>
        <w:t>with its monitoring framework and the Accra Agenda for Action.</w:t>
      </w:r>
      <w:r w:rsidR="00F8445A">
        <w:rPr>
          <w:lang w:val="en-GB"/>
        </w:rPr>
        <w:t xml:space="preserve"> </w:t>
      </w:r>
      <w:r>
        <w:rPr>
          <w:rFonts w:eastAsia="Times New Roman"/>
          <w:lang w:val="en-GB"/>
        </w:rPr>
        <w:t>One of the key principles defined was</w:t>
      </w:r>
      <w:r w:rsidR="00FA70BD">
        <w:rPr>
          <w:rFonts w:eastAsia="Times New Roman"/>
          <w:lang w:val="en-GB"/>
        </w:rPr>
        <w:t xml:space="preserve"> </w:t>
      </w:r>
      <w:r w:rsidR="00FA70BD" w:rsidRPr="00F8445A">
        <w:rPr>
          <w:rFonts w:eastAsia="Times New Roman"/>
          <w:u w:val="single"/>
          <w:lang w:val="en-GB"/>
        </w:rPr>
        <w:t>national ownership</w:t>
      </w:r>
      <w:r w:rsidR="00FA70BD">
        <w:rPr>
          <w:rFonts w:eastAsia="Times New Roman"/>
          <w:lang w:val="en-GB"/>
        </w:rPr>
        <w:t>. T</w:t>
      </w:r>
      <w:r w:rsidR="00B64BDB">
        <w:rPr>
          <w:rFonts w:eastAsia="Times New Roman"/>
          <w:lang w:val="en-GB"/>
        </w:rPr>
        <w:t xml:space="preserve">here cannot be </w:t>
      </w:r>
      <w:r w:rsidR="00FA70BD">
        <w:rPr>
          <w:rFonts w:eastAsia="Times New Roman"/>
          <w:lang w:val="en-GB"/>
        </w:rPr>
        <w:t>a cooperation</w:t>
      </w:r>
      <w:r w:rsidR="00B64BDB">
        <w:rPr>
          <w:rFonts w:eastAsia="Times New Roman"/>
          <w:lang w:val="en-GB"/>
        </w:rPr>
        <w:t xml:space="preserve"> agenda until there </w:t>
      </w:r>
      <w:r w:rsidR="00FA70BD">
        <w:rPr>
          <w:rFonts w:eastAsia="Times New Roman"/>
          <w:lang w:val="en-GB"/>
        </w:rPr>
        <w:t>was</w:t>
      </w:r>
      <w:r w:rsidR="00B64BDB">
        <w:rPr>
          <w:rFonts w:eastAsia="Times New Roman"/>
          <w:lang w:val="en-GB"/>
        </w:rPr>
        <w:t xml:space="preserve"> a National Development Strategy</w:t>
      </w:r>
      <w:r w:rsidR="006177C4">
        <w:rPr>
          <w:rFonts w:eastAsia="Times New Roman"/>
          <w:lang w:val="en-GB"/>
        </w:rPr>
        <w:t xml:space="preserve"> (NDS)</w:t>
      </w:r>
      <w:r w:rsidR="00B64BDB">
        <w:rPr>
          <w:rFonts w:eastAsia="Times New Roman"/>
          <w:lang w:val="en-GB"/>
        </w:rPr>
        <w:t xml:space="preserve"> in which the national priorities, approach and viewpoints</w:t>
      </w:r>
      <w:r w:rsidR="00FA70BD">
        <w:rPr>
          <w:rFonts w:eastAsia="Times New Roman"/>
          <w:lang w:val="en-GB"/>
        </w:rPr>
        <w:t xml:space="preserve"> </w:t>
      </w:r>
      <w:r w:rsidR="00B64BDB">
        <w:rPr>
          <w:rFonts w:eastAsia="Times New Roman"/>
          <w:lang w:val="en-GB"/>
        </w:rPr>
        <w:t>of each country can be put forward.</w:t>
      </w:r>
      <w:r w:rsidR="00F8445A">
        <w:rPr>
          <w:lang w:val="en-GB"/>
        </w:rPr>
        <w:t xml:space="preserve"> </w:t>
      </w:r>
      <w:r w:rsidR="00B64BDB" w:rsidRPr="00F8445A">
        <w:rPr>
          <w:rFonts w:eastAsia="Times New Roman"/>
          <w:u w:val="single"/>
          <w:lang w:val="en-GB"/>
        </w:rPr>
        <w:t>Alignment</w:t>
      </w:r>
      <w:r w:rsidR="00B64BDB">
        <w:rPr>
          <w:rFonts w:eastAsia="Times New Roman"/>
          <w:lang w:val="en-GB"/>
        </w:rPr>
        <w:t xml:space="preserve"> </w:t>
      </w:r>
      <w:r w:rsidR="00FA70BD">
        <w:rPr>
          <w:rFonts w:eastAsia="Times New Roman"/>
          <w:lang w:val="en-GB"/>
        </w:rPr>
        <w:t xml:space="preserve">would </w:t>
      </w:r>
      <w:r w:rsidR="00B64BDB">
        <w:rPr>
          <w:rFonts w:eastAsia="Times New Roman"/>
          <w:lang w:val="en-GB"/>
        </w:rPr>
        <w:t xml:space="preserve">follow on from the above, since donors </w:t>
      </w:r>
      <w:r w:rsidR="00FA70BD">
        <w:rPr>
          <w:rFonts w:eastAsia="Times New Roman"/>
          <w:lang w:val="en-GB"/>
        </w:rPr>
        <w:t>would</w:t>
      </w:r>
      <w:r w:rsidR="00B64BDB">
        <w:rPr>
          <w:rFonts w:eastAsia="Times New Roman"/>
          <w:lang w:val="en-GB"/>
        </w:rPr>
        <w:t xml:space="preserve"> accommodate the strategies, plans and mechanisms of the recipient countries.</w:t>
      </w:r>
      <w:r w:rsidR="00F8445A">
        <w:rPr>
          <w:rFonts w:eastAsia="Times New Roman"/>
          <w:lang w:val="en-GB"/>
        </w:rPr>
        <w:t xml:space="preserve"> </w:t>
      </w:r>
      <w:r w:rsidR="00B64BDB">
        <w:rPr>
          <w:rFonts w:eastAsia="Times New Roman"/>
          <w:lang w:val="en-GB"/>
        </w:rPr>
        <w:t>Shar</w:t>
      </w:r>
      <w:r w:rsidR="00FA70BD">
        <w:rPr>
          <w:rFonts w:eastAsia="Times New Roman"/>
          <w:lang w:val="en-GB"/>
        </w:rPr>
        <w:t>ing</w:t>
      </w:r>
      <w:r w:rsidR="00B64BDB">
        <w:rPr>
          <w:rFonts w:eastAsia="Times New Roman"/>
          <w:lang w:val="en-GB"/>
        </w:rPr>
        <w:t xml:space="preserve"> information</w:t>
      </w:r>
      <w:r w:rsidR="00FA70BD">
        <w:rPr>
          <w:rFonts w:eastAsia="Times New Roman"/>
          <w:lang w:val="en-GB"/>
        </w:rPr>
        <w:t xml:space="preserve"> on international cooperation in a timely manner was vital </w:t>
      </w:r>
      <w:r w:rsidR="00B64BDB">
        <w:rPr>
          <w:rFonts w:eastAsia="Times New Roman"/>
          <w:lang w:val="en-GB"/>
        </w:rPr>
        <w:t xml:space="preserve">since </w:t>
      </w:r>
      <w:r w:rsidR="00F8445A">
        <w:rPr>
          <w:rFonts w:eastAsia="Times New Roman"/>
          <w:lang w:val="en-GB"/>
        </w:rPr>
        <w:t>it would</w:t>
      </w:r>
      <w:r w:rsidR="00B64BDB">
        <w:rPr>
          <w:rFonts w:eastAsia="Times New Roman"/>
          <w:lang w:val="en-GB"/>
        </w:rPr>
        <w:t xml:space="preserve"> feed into the budgets</w:t>
      </w:r>
      <w:r w:rsidR="00F8445A">
        <w:rPr>
          <w:rFonts w:eastAsia="Times New Roman"/>
          <w:lang w:val="en-GB"/>
        </w:rPr>
        <w:t xml:space="preserve"> of recipient countries</w:t>
      </w:r>
      <w:r w:rsidR="00FA70BD">
        <w:rPr>
          <w:rFonts w:eastAsia="Times New Roman"/>
          <w:lang w:val="en-GB"/>
        </w:rPr>
        <w:t>.</w:t>
      </w:r>
      <w:r w:rsidR="00F8445A">
        <w:rPr>
          <w:rFonts w:eastAsia="Times New Roman"/>
          <w:lang w:val="en-GB"/>
        </w:rPr>
        <w:t xml:space="preserve"> Most importantly, </w:t>
      </w:r>
      <w:r w:rsidR="00F8445A" w:rsidRPr="00F8445A">
        <w:rPr>
          <w:rFonts w:eastAsia="Times New Roman"/>
          <w:u w:val="single"/>
          <w:lang w:val="en-GB"/>
        </w:rPr>
        <w:t xml:space="preserve">cooperation priorities should be aligned with the </w:t>
      </w:r>
      <w:r w:rsidR="00F8445A">
        <w:rPr>
          <w:rFonts w:eastAsia="Times New Roman"/>
          <w:u w:val="single"/>
          <w:lang w:val="en-GB"/>
        </w:rPr>
        <w:t>NDS</w:t>
      </w:r>
      <w:r w:rsidR="00F8445A" w:rsidRPr="00F8445A">
        <w:rPr>
          <w:rFonts w:eastAsia="Times New Roman"/>
          <w:u w:val="single"/>
          <w:lang w:val="en-GB"/>
        </w:rPr>
        <w:t xml:space="preserve"> and confirmed in the budget</w:t>
      </w:r>
      <w:r w:rsidR="00F8445A">
        <w:rPr>
          <w:rFonts w:eastAsia="Times New Roman"/>
          <w:lang w:val="en-GB"/>
        </w:rPr>
        <w:t xml:space="preserve">; anything that does not appear in the budget is not a priority, merely a list of good intentions. Countries that have defined strategies have to rely on multi-year planning, which can lead to multi-annual budgeting, and therefore </w:t>
      </w:r>
      <w:r w:rsidR="00F8445A" w:rsidRPr="00F8445A">
        <w:rPr>
          <w:rFonts w:eastAsia="Times New Roman"/>
          <w:u w:val="single"/>
          <w:lang w:val="en-GB"/>
        </w:rPr>
        <w:t>the predictability of aid inflows</w:t>
      </w:r>
      <w:r w:rsidR="00F8445A">
        <w:rPr>
          <w:rFonts w:eastAsia="Times New Roman"/>
          <w:lang w:val="en-GB"/>
        </w:rPr>
        <w:t xml:space="preserve"> was key. </w:t>
      </w:r>
      <w:r w:rsidR="00B64BDB">
        <w:rPr>
          <w:rFonts w:eastAsia="Times New Roman"/>
          <w:lang w:val="en-GB"/>
        </w:rPr>
        <w:t xml:space="preserve">We must manage for results, by simplifying processes and developing indicators to measure </w:t>
      </w:r>
      <w:r w:rsidR="00F8445A">
        <w:rPr>
          <w:rFonts w:eastAsia="Times New Roman"/>
          <w:lang w:val="en-GB"/>
        </w:rPr>
        <w:t>impact</w:t>
      </w:r>
      <w:r w:rsidR="00B64BDB">
        <w:rPr>
          <w:rFonts w:eastAsia="Times New Roman"/>
          <w:lang w:val="en-GB"/>
        </w:rPr>
        <w:t>.</w:t>
      </w:r>
      <w:r w:rsidR="00F8445A">
        <w:rPr>
          <w:rFonts w:eastAsia="Times New Roman"/>
          <w:lang w:val="en-GB"/>
        </w:rPr>
        <w:t xml:space="preserve"> </w:t>
      </w:r>
      <w:r w:rsidR="00B64BDB">
        <w:rPr>
          <w:rFonts w:eastAsia="Times New Roman"/>
          <w:lang w:val="en-GB"/>
        </w:rPr>
        <w:t>So far</w:t>
      </w:r>
      <w:r w:rsidR="00F8445A">
        <w:rPr>
          <w:rFonts w:eastAsia="Times New Roman"/>
          <w:lang w:val="en-GB"/>
        </w:rPr>
        <w:t>,</w:t>
      </w:r>
      <w:r w:rsidR="00B64BDB">
        <w:rPr>
          <w:rFonts w:eastAsia="Times New Roman"/>
          <w:lang w:val="en-GB"/>
        </w:rPr>
        <w:t xml:space="preserve"> we have employed the criteria of the donor countries, but this </w:t>
      </w:r>
      <w:r w:rsidR="006177C4">
        <w:rPr>
          <w:rFonts w:eastAsia="Times New Roman"/>
          <w:lang w:val="en-GB"/>
        </w:rPr>
        <w:t xml:space="preserve">did </w:t>
      </w:r>
      <w:r w:rsidR="00B64BDB">
        <w:rPr>
          <w:rFonts w:eastAsia="Times New Roman"/>
          <w:lang w:val="en-GB"/>
        </w:rPr>
        <w:t>not promote national capacity building. We need</w:t>
      </w:r>
      <w:r w:rsidR="006177C4">
        <w:rPr>
          <w:rFonts w:eastAsia="Times New Roman"/>
          <w:lang w:val="en-GB"/>
        </w:rPr>
        <w:t>ed</w:t>
      </w:r>
      <w:r w:rsidR="00B64BDB">
        <w:rPr>
          <w:rFonts w:eastAsia="Times New Roman"/>
          <w:lang w:val="en-GB"/>
        </w:rPr>
        <w:t xml:space="preserve"> to support reforms that encourage</w:t>
      </w:r>
      <w:r w:rsidR="006177C4">
        <w:rPr>
          <w:rFonts w:eastAsia="Times New Roman"/>
          <w:lang w:val="en-GB"/>
        </w:rPr>
        <w:t>d</w:t>
      </w:r>
      <w:r w:rsidR="00B64BDB">
        <w:rPr>
          <w:rFonts w:eastAsia="Times New Roman"/>
          <w:lang w:val="en-GB"/>
        </w:rPr>
        <w:t xml:space="preserve"> transparency.</w:t>
      </w:r>
    </w:p>
    <w:p w:rsidR="00F8445A" w:rsidRDefault="00F8445A" w:rsidP="00B64BDB">
      <w:pPr>
        <w:jc w:val="both"/>
        <w:rPr>
          <w:rFonts w:eastAsia="Times New Roman"/>
          <w:lang w:val="en-GB"/>
        </w:rPr>
      </w:pPr>
    </w:p>
    <w:p w:rsidR="00B64BDB" w:rsidRPr="00A2538A" w:rsidRDefault="00F8445A" w:rsidP="00B64BDB">
      <w:pPr>
        <w:jc w:val="both"/>
        <w:rPr>
          <w:lang w:val="en-GB"/>
        </w:rPr>
      </w:pPr>
      <w:r>
        <w:rPr>
          <w:rFonts w:eastAsia="Times New Roman"/>
          <w:lang w:val="en-GB"/>
        </w:rPr>
        <w:t xml:space="preserve">The Dominican Republic </w:t>
      </w:r>
      <w:r w:rsidR="006177C4">
        <w:rPr>
          <w:rFonts w:eastAsia="Times New Roman"/>
          <w:lang w:val="en-GB"/>
        </w:rPr>
        <w:t>was</w:t>
      </w:r>
      <w:r w:rsidR="00B64BDB">
        <w:rPr>
          <w:rFonts w:eastAsia="Times New Roman"/>
          <w:lang w:val="en-GB"/>
        </w:rPr>
        <w:t xml:space="preserve"> drawing up its own NDS, which </w:t>
      </w:r>
      <w:r w:rsidR="006177C4">
        <w:rPr>
          <w:rFonts w:eastAsia="Times New Roman"/>
          <w:lang w:val="en-GB"/>
        </w:rPr>
        <w:t>would</w:t>
      </w:r>
      <w:r w:rsidR="00B64BDB">
        <w:rPr>
          <w:rFonts w:eastAsia="Times New Roman"/>
          <w:lang w:val="en-GB"/>
        </w:rPr>
        <w:t xml:space="preserve"> be an inst</w:t>
      </w:r>
      <w:r>
        <w:rPr>
          <w:rFonts w:eastAsia="Times New Roman"/>
          <w:lang w:val="en-GB"/>
        </w:rPr>
        <w:t>rument for directing activities</w:t>
      </w:r>
      <w:r w:rsidR="00B64BDB">
        <w:rPr>
          <w:rFonts w:eastAsia="Times New Roman"/>
          <w:lang w:val="en-GB"/>
        </w:rPr>
        <w:t xml:space="preserve"> through the design of a national multi-year plan. This NDS </w:t>
      </w:r>
      <w:r w:rsidR="006177C4">
        <w:rPr>
          <w:rFonts w:eastAsia="Times New Roman"/>
          <w:lang w:val="en-GB"/>
        </w:rPr>
        <w:t>would</w:t>
      </w:r>
      <w:r w:rsidR="00B64BDB">
        <w:rPr>
          <w:rFonts w:eastAsia="Times New Roman"/>
          <w:lang w:val="en-GB"/>
        </w:rPr>
        <w:t xml:space="preserve"> be put before Parliament and made</w:t>
      </w:r>
      <w:r>
        <w:rPr>
          <w:rFonts w:eastAsia="Times New Roman"/>
          <w:lang w:val="en-GB"/>
        </w:rPr>
        <w:t xml:space="preserve"> into law. I</w:t>
      </w:r>
      <w:r w:rsidR="00B64BDB">
        <w:rPr>
          <w:rFonts w:eastAsia="Times New Roman"/>
          <w:lang w:val="en-GB"/>
        </w:rPr>
        <w:t>t encourage</w:t>
      </w:r>
      <w:r w:rsidR="006177C4">
        <w:rPr>
          <w:rFonts w:eastAsia="Times New Roman"/>
          <w:lang w:val="en-GB"/>
        </w:rPr>
        <w:t>d</w:t>
      </w:r>
      <w:r w:rsidR="00B64BDB">
        <w:rPr>
          <w:rFonts w:eastAsia="Times New Roman"/>
          <w:lang w:val="en-GB"/>
        </w:rPr>
        <w:t xml:space="preserve"> dialogue with donors, which </w:t>
      </w:r>
      <w:r w:rsidR="006177C4">
        <w:rPr>
          <w:rFonts w:eastAsia="Times New Roman"/>
          <w:lang w:val="en-GB"/>
        </w:rPr>
        <w:t>would</w:t>
      </w:r>
      <w:r w:rsidR="00B64BDB">
        <w:rPr>
          <w:rFonts w:eastAsia="Times New Roman"/>
          <w:lang w:val="en-GB"/>
        </w:rPr>
        <w:t xml:space="preserve"> permit and encourage institutional development, especially </w:t>
      </w:r>
      <w:r>
        <w:rPr>
          <w:rFonts w:eastAsia="Times New Roman"/>
          <w:lang w:val="en-GB"/>
        </w:rPr>
        <w:t xml:space="preserve">of the </w:t>
      </w:r>
      <w:r w:rsidR="00B64BDB">
        <w:rPr>
          <w:rFonts w:eastAsia="Times New Roman"/>
          <w:lang w:val="en-GB"/>
        </w:rPr>
        <w:t>Sub-Secretariat of State for International Cooperation</w:t>
      </w:r>
      <w:r w:rsidRPr="00F8445A">
        <w:rPr>
          <w:rFonts w:eastAsia="Times New Roman"/>
          <w:lang w:val="en-GB"/>
        </w:rPr>
        <w:t xml:space="preserve"> </w:t>
      </w:r>
      <w:r>
        <w:rPr>
          <w:rFonts w:eastAsia="Times New Roman"/>
          <w:lang w:val="en-GB"/>
        </w:rPr>
        <w:t>(SSECI)</w:t>
      </w:r>
      <w:r w:rsidR="00B64BDB">
        <w:rPr>
          <w:rFonts w:eastAsia="Times New Roman"/>
          <w:lang w:val="en-GB"/>
        </w:rPr>
        <w:t xml:space="preserve">.  </w:t>
      </w:r>
    </w:p>
    <w:p w:rsidR="002A5AC1" w:rsidRDefault="002A5AC1" w:rsidP="00B64BDB">
      <w:pPr>
        <w:jc w:val="center"/>
        <w:rPr>
          <w:rFonts w:eastAsia="Times New Roman"/>
          <w:b/>
          <w:lang w:val="en-GB"/>
        </w:rPr>
      </w:pPr>
    </w:p>
    <w:p w:rsidR="00ED6665" w:rsidRDefault="00ED6665" w:rsidP="00B64BDB">
      <w:pPr>
        <w:jc w:val="center"/>
        <w:rPr>
          <w:rFonts w:eastAsia="Times New Roman"/>
          <w:b/>
          <w:lang w:val="en-GB"/>
        </w:rPr>
      </w:pPr>
    </w:p>
    <w:p w:rsidR="00B64BDB" w:rsidRPr="00A2538A" w:rsidRDefault="00B64BDB" w:rsidP="00B64BDB">
      <w:pPr>
        <w:jc w:val="center"/>
        <w:rPr>
          <w:b/>
          <w:lang w:val="en-GB"/>
        </w:rPr>
      </w:pPr>
      <w:r>
        <w:rPr>
          <w:rFonts w:eastAsia="Times New Roman"/>
          <w:b/>
          <w:lang w:val="en-GB"/>
        </w:rPr>
        <w:lastRenderedPageBreak/>
        <w:t xml:space="preserve">German Arturo Shuster, </w:t>
      </w:r>
      <w:r w:rsidR="00ED6665">
        <w:rPr>
          <w:rFonts w:eastAsia="Times New Roman"/>
          <w:b/>
          <w:lang w:val="en-GB"/>
        </w:rPr>
        <w:t xml:space="preserve">Monitoring and Evaluation Officer, </w:t>
      </w:r>
      <w:r>
        <w:rPr>
          <w:rFonts w:eastAsia="Times New Roman"/>
          <w:b/>
          <w:lang w:val="en-GB"/>
        </w:rPr>
        <w:t>Colombia</w:t>
      </w:r>
    </w:p>
    <w:p w:rsidR="00B64BDB" w:rsidRPr="00A2538A" w:rsidRDefault="00B64BDB" w:rsidP="00B64BDB">
      <w:pPr>
        <w:jc w:val="center"/>
        <w:rPr>
          <w:b/>
          <w:lang w:val="en-GB"/>
        </w:rPr>
      </w:pPr>
      <w:r>
        <w:rPr>
          <w:rFonts w:eastAsia="Times New Roman"/>
          <w:b/>
          <w:lang w:val="en-GB"/>
        </w:rPr>
        <w:t>Topic: Aid information in the broad context of ownership, alignment and mutual accountability.</w:t>
      </w:r>
    </w:p>
    <w:p w:rsidR="00B64BDB" w:rsidRPr="00A2538A" w:rsidRDefault="00B64BDB" w:rsidP="003F43F1">
      <w:pPr>
        <w:spacing w:after="0" w:line="240" w:lineRule="auto"/>
        <w:jc w:val="both"/>
        <w:rPr>
          <w:lang w:val="en-GB"/>
        </w:rPr>
      </w:pPr>
      <w:r>
        <w:rPr>
          <w:rFonts w:eastAsia="Times New Roman"/>
          <w:lang w:val="en-GB"/>
        </w:rPr>
        <w:t>In 2006</w:t>
      </w:r>
      <w:r w:rsidR="00F8445A">
        <w:rPr>
          <w:rFonts w:eastAsia="Times New Roman"/>
          <w:lang w:val="en-GB"/>
        </w:rPr>
        <w:t xml:space="preserve">, the Government of Colombia established </w:t>
      </w:r>
      <w:r w:rsidR="00F8445A" w:rsidRPr="0080108B">
        <w:rPr>
          <w:rFonts w:eastAsia="Times New Roman"/>
          <w:u w:val="single"/>
          <w:lang w:val="en-GB"/>
        </w:rPr>
        <w:t>an information</w:t>
      </w:r>
      <w:r w:rsidRPr="0080108B">
        <w:rPr>
          <w:rFonts w:eastAsia="Times New Roman"/>
          <w:u w:val="single"/>
          <w:lang w:val="en-GB"/>
        </w:rPr>
        <w:t xml:space="preserve"> management system </w:t>
      </w:r>
      <w:r w:rsidR="00D877F0" w:rsidRPr="0080108B">
        <w:rPr>
          <w:rFonts w:eastAsia="Times New Roman"/>
          <w:u w:val="single"/>
          <w:lang w:val="en-GB"/>
        </w:rPr>
        <w:t xml:space="preserve">for monitoring </w:t>
      </w:r>
      <w:r w:rsidR="00F8445A" w:rsidRPr="0080108B">
        <w:rPr>
          <w:rFonts w:eastAsia="Times New Roman"/>
          <w:u w:val="single"/>
          <w:lang w:val="en-GB"/>
        </w:rPr>
        <w:t>international cooperation</w:t>
      </w:r>
      <w:r>
        <w:rPr>
          <w:rFonts w:eastAsia="Times New Roman"/>
          <w:lang w:val="en-GB"/>
        </w:rPr>
        <w:t xml:space="preserve"> in alignment with </w:t>
      </w:r>
      <w:r w:rsidR="00F8445A">
        <w:rPr>
          <w:rFonts w:eastAsia="Times New Roman"/>
          <w:lang w:val="en-GB"/>
        </w:rPr>
        <w:t>its</w:t>
      </w:r>
      <w:r>
        <w:rPr>
          <w:rFonts w:eastAsia="Times New Roman"/>
          <w:lang w:val="en-GB"/>
        </w:rPr>
        <w:t xml:space="preserve"> NDS</w:t>
      </w:r>
      <w:r w:rsidR="003F43F1">
        <w:rPr>
          <w:rFonts w:eastAsia="Times New Roman"/>
          <w:lang w:val="en-GB"/>
        </w:rPr>
        <w:t xml:space="preserve"> (2006-2010)</w:t>
      </w:r>
      <w:r>
        <w:rPr>
          <w:rFonts w:eastAsia="Times New Roman"/>
          <w:lang w:val="en-GB"/>
        </w:rPr>
        <w:t xml:space="preserve">. </w:t>
      </w:r>
      <w:r w:rsidR="00D877F0">
        <w:rPr>
          <w:rFonts w:eastAsia="Times New Roman"/>
          <w:lang w:val="en-GB"/>
        </w:rPr>
        <w:t>It capture</w:t>
      </w:r>
      <w:r w:rsidR="006177C4">
        <w:rPr>
          <w:rFonts w:eastAsia="Times New Roman"/>
          <w:lang w:val="en-GB"/>
        </w:rPr>
        <w:t>s</w:t>
      </w:r>
      <w:r w:rsidR="00D877F0">
        <w:rPr>
          <w:rFonts w:eastAsia="Times New Roman"/>
          <w:lang w:val="en-GB"/>
        </w:rPr>
        <w:t xml:space="preserve"> the assistance provided by donors and can produce a map of interventions. The</w:t>
      </w:r>
      <w:r>
        <w:rPr>
          <w:rFonts w:eastAsia="Times New Roman"/>
          <w:lang w:val="en-GB"/>
        </w:rPr>
        <w:t xml:space="preserve"> system allow</w:t>
      </w:r>
      <w:r w:rsidR="0080108B">
        <w:rPr>
          <w:rFonts w:eastAsia="Times New Roman"/>
          <w:lang w:val="en-GB"/>
        </w:rPr>
        <w:t>ed</w:t>
      </w:r>
      <w:r>
        <w:rPr>
          <w:rFonts w:eastAsia="Times New Roman"/>
          <w:lang w:val="en-GB"/>
        </w:rPr>
        <w:t xml:space="preserve"> information gathering in a moderately standardised </w:t>
      </w:r>
      <w:r w:rsidR="0080108B">
        <w:rPr>
          <w:rFonts w:eastAsia="Times New Roman"/>
          <w:lang w:val="en-GB"/>
        </w:rPr>
        <w:t xml:space="preserve">form. However, it would </w:t>
      </w:r>
      <w:r>
        <w:rPr>
          <w:rFonts w:eastAsia="Times New Roman"/>
          <w:lang w:val="en-GB"/>
        </w:rPr>
        <w:t xml:space="preserve">require </w:t>
      </w:r>
      <w:r w:rsidR="0080108B">
        <w:rPr>
          <w:rFonts w:eastAsia="Times New Roman"/>
          <w:lang w:val="en-GB"/>
        </w:rPr>
        <w:t xml:space="preserve">further standardization, </w:t>
      </w:r>
      <w:r>
        <w:rPr>
          <w:rFonts w:eastAsia="Times New Roman"/>
          <w:lang w:val="en-GB"/>
        </w:rPr>
        <w:t xml:space="preserve">so that the information could be presented with </w:t>
      </w:r>
      <w:r w:rsidRPr="0080108B">
        <w:rPr>
          <w:rFonts w:eastAsia="Times New Roman"/>
          <w:u w:val="single"/>
          <w:lang w:val="en-GB"/>
        </w:rPr>
        <w:t>geo-referencing data</w:t>
      </w:r>
      <w:r>
        <w:rPr>
          <w:rFonts w:eastAsia="Times New Roman"/>
          <w:lang w:val="en-GB"/>
        </w:rPr>
        <w:t xml:space="preserve"> and allow </w:t>
      </w:r>
      <w:r w:rsidR="0080108B">
        <w:rPr>
          <w:rFonts w:eastAsia="Times New Roman"/>
          <w:lang w:val="en-GB"/>
        </w:rPr>
        <w:t xml:space="preserve">for </w:t>
      </w:r>
      <w:r w:rsidRPr="006177C4">
        <w:rPr>
          <w:rFonts w:eastAsia="Times New Roman"/>
          <w:u w:val="single"/>
          <w:lang w:val="en-GB"/>
        </w:rPr>
        <w:t>impact assessments</w:t>
      </w:r>
      <w:r>
        <w:rPr>
          <w:rFonts w:eastAsia="Times New Roman"/>
          <w:lang w:val="en-GB"/>
        </w:rPr>
        <w:t xml:space="preserve"> to be made.</w:t>
      </w:r>
      <w:r w:rsidR="0080108B">
        <w:rPr>
          <w:rFonts w:eastAsia="Times New Roman"/>
          <w:lang w:val="en-GB"/>
        </w:rPr>
        <w:t xml:space="preserve"> </w:t>
      </w:r>
      <w:r>
        <w:rPr>
          <w:rFonts w:eastAsia="Times New Roman"/>
          <w:lang w:val="en-GB"/>
        </w:rPr>
        <w:t xml:space="preserve">In terms of </w:t>
      </w:r>
      <w:r w:rsidRPr="0080108B">
        <w:rPr>
          <w:rFonts w:eastAsia="Times New Roman"/>
          <w:u w:val="single"/>
          <w:lang w:val="en-GB"/>
        </w:rPr>
        <w:t>monitoring and evaluation</w:t>
      </w:r>
      <w:r>
        <w:rPr>
          <w:rFonts w:eastAsia="Times New Roman"/>
          <w:lang w:val="en-GB"/>
        </w:rPr>
        <w:t xml:space="preserve">, </w:t>
      </w:r>
      <w:r w:rsidR="0080108B">
        <w:rPr>
          <w:rFonts w:eastAsia="Times New Roman"/>
          <w:lang w:val="en-GB"/>
        </w:rPr>
        <w:t>the</w:t>
      </w:r>
      <w:r>
        <w:rPr>
          <w:rFonts w:eastAsia="Times New Roman"/>
          <w:lang w:val="en-GB"/>
        </w:rPr>
        <w:t xml:space="preserve"> greatest challenge </w:t>
      </w:r>
      <w:r w:rsidR="0080108B">
        <w:rPr>
          <w:rFonts w:eastAsia="Times New Roman"/>
          <w:lang w:val="en-GB"/>
        </w:rPr>
        <w:t>was</w:t>
      </w:r>
      <w:r>
        <w:rPr>
          <w:rFonts w:eastAsia="Times New Roman"/>
          <w:lang w:val="en-GB"/>
        </w:rPr>
        <w:t xml:space="preserve"> to </w:t>
      </w:r>
      <w:r w:rsidR="0080108B">
        <w:rPr>
          <w:rFonts w:eastAsia="Times New Roman"/>
          <w:lang w:val="en-GB"/>
        </w:rPr>
        <w:t>have</w:t>
      </w:r>
      <w:r>
        <w:rPr>
          <w:rFonts w:eastAsia="Times New Roman"/>
          <w:lang w:val="en-GB"/>
        </w:rPr>
        <w:t xml:space="preserve"> </w:t>
      </w:r>
      <w:r w:rsidRPr="0080108B">
        <w:rPr>
          <w:rFonts w:eastAsia="Times New Roman"/>
          <w:u w:val="single"/>
          <w:lang w:val="en-GB"/>
        </w:rPr>
        <w:t>reliable information</w:t>
      </w:r>
      <w:r w:rsidR="0080108B">
        <w:rPr>
          <w:rFonts w:eastAsia="Times New Roman"/>
          <w:lang w:val="en-GB"/>
        </w:rPr>
        <w:t xml:space="preserve">, which would </w:t>
      </w:r>
      <w:r>
        <w:rPr>
          <w:rFonts w:eastAsia="Times New Roman"/>
          <w:lang w:val="en-GB"/>
        </w:rPr>
        <w:t xml:space="preserve">lead to </w:t>
      </w:r>
      <w:r w:rsidR="0080108B" w:rsidRPr="0080108B">
        <w:rPr>
          <w:rFonts w:eastAsia="Times New Roman"/>
          <w:u w:val="single"/>
          <w:lang w:val="en-GB"/>
        </w:rPr>
        <w:t xml:space="preserve">improved </w:t>
      </w:r>
      <w:r w:rsidRPr="0080108B">
        <w:rPr>
          <w:rFonts w:eastAsia="Times New Roman"/>
          <w:u w:val="single"/>
          <w:lang w:val="en-GB"/>
        </w:rPr>
        <w:t>accountability not only of the government but also of the donors</w:t>
      </w:r>
      <w:r>
        <w:rPr>
          <w:rFonts w:eastAsia="Times New Roman"/>
          <w:lang w:val="en-GB"/>
        </w:rPr>
        <w:t xml:space="preserve"> who will be accountable for what </w:t>
      </w:r>
      <w:r w:rsidR="0080108B">
        <w:rPr>
          <w:rFonts w:eastAsia="Times New Roman"/>
          <w:lang w:val="en-GB"/>
        </w:rPr>
        <w:t xml:space="preserve"> aid </w:t>
      </w:r>
      <w:r>
        <w:rPr>
          <w:rFonts w:eastAsia="Times New Roman"/>
          <w:lang w:val="en-GB"/>
        </w:rPr>
        <w:t>ha</w:t>
      </w:r>
      <w:r w:rsidR="006177C4">
        <w:rPr>
          <w:rFonts w:eastAsia="Times New Roman"/>
          <w:lang w:val="en-GB"/>
        </w:rPr>
        <w:t>d</w:t>
      </w:r>
      <w:r>
        <w:rPr>
          <w:rFonts w:eastAsia="Times New Roman"/>
          <w:lang w:val="en-GB"/>
        </w:rPr>
        <w:t xml:space="preserve"> achieved</w:t>
      </w:r>
      <w:r w:rsidR="0080108B">
        <w:rPr>
          <w:rFonts w:eastAsia="Times New Roman"/>
          <w:lang w:val="en-GB"/>
        </w:rPr>
        <w:t xml:space="preserve"> and</w:t>
      </w:r>
      <w:r>
        <w:rPr>
          <w:rFonts w:eastAsia="Times New Roman"/>
          <w:lang w:val="en-GB"/>
        </w:rPr>
        <w:t xml:space="preserve"> its value added.</w:t>
      </w:r>
    </w:p>
    <w:p w:rsidR="00B64BDB" w:rsidRPr="00A2538A" w:rsidRDefault="00B64BDB" w:rsidP="00B64BDB">
      <w:pPr>
        <w:jc w:val="both"/>
        <w:rPr>
          <w:lang w:val="en-GB"/>
        </w:rPr>
      </w:pPr>
    </w:p>
    <w:p w:rsidR="00B64BDB" w:rsidRPr="00A2538A" w:rsidRDefault="00B64BDB" w:rsidP="00B64BDB">
      <w:pPr>
        <w:jc w:val="center"/>
        <w:rPr>
          <w:b/>
          <w:lang w:val="pt-PT"/>
        </w:rPr>
      </w:pPr>
      <w:r w:rsidRPr="00A2538A">
        <w:rPr>
          <w:rFonts w:eastAsia="Times New Roman"/>
          <w:b/>
          <w:lang w:val="pt-PT"/>
        </w:rPr>
        <w:t xml:space="preserve">Danila </w:t>
      </w:r>
      <w:r>
        <w:rPr>
          <w:rFonts w:eastAsia="Times New Roman"/>
          <w:b/>
          <w:lang w:val="pt-PT"/>
        </w:rPr>
        <w:t>Boneva</w:t>
      </w:r>
      <w:r w:rsidR="0080108B">
        <w:rPr>
          <w:rFonts w:eastAsia="Times New Roman"/>
          <w:b/>
          <w:lang w:val="pt-PT"/>
        </w:rPr>
        <w:t>, UNDP/</w:t>
      </w:r>
      <w:r w:rsidRPr="00A2538A">
        <w:rPr>
          <w:rFonts w:eastAsia="Times New Roman"/>
          <w:b/>
          <w:lang w:val="pt-PT"/>
        </w:rPr>
        <w:t>IATI Secr</w:t>
      </w:r>
      <w:r w:rsidR="0080108B">
        <w:rPr>
          <w:rFonts w:eastAsia="Times New Roman"/>
          <w:b/>
          <w:lang w:val="pt-PT"/>
        </w:rPr>
        <w:t>etariat</w:t>
      </w:r>
    </w:p>
    <w:p w:rsidR="00B64BDB" w:rsidRPr="000343FE" w:rsidRDefault="0080108B" w:rsidP="00B64BDB">
      <w:pPr>
        <w:jc w:val="center"/>
        <w:rPr>
          <w:b/>
          <w:lang w:val="es-DO"/>
        </w:rPr>
      </w:pPr>
      <w:r>
        <w:rPr>
          <w:rFonts w:eastAsia="Times New Roman"/>
          <w:b/>
          <w:lang w:val="en-GB"/>
        </w:rPr>
        <w:t xml:space="preserve">Topic: </w:t>
      </w:r>
      <w:r w:rsidR="00B64BDB">
        <w:rPr>
          <w:rFonts w:eastAsia="Times New Roman"/>
          <w:b/>
          <w:lang w:val="en-GB"/>
        </w:rPr>
        <w:t>Introduction of the aims and objectives of IATI in the context of the implementation</w:t>
      </w:r>
      <w:r>
        <w:rPr>
          <w:rFonts w:eastAsia="Times New Roman"/>
          <w:b/>
          <w:lang w:val="en-GB"/>
        </w:rPr>
        <w:t xml:space="preserve"> </w:t>
      </w:r>
      <w:r w:rsidR="00B64BDB">
        <w:rPr>
          <w:rFonts w:eastAsia="Times New Roman"/>
          <w:b/>
          <w:lang w:val="en-GB"/>
        </w:rPr>
        <w:t>of the Accra Agenda for Action (AAA) at the country level. Scoping study on IATI: main messages and conclusions.</w:t>
      </w:r>
    </w:p>
    <w:p w:rsidR="00B64BDB" w:rsidRDefault="0080108B" w:rsidP="00E53BC3">
      <w:pPr>
        <w:spacing w:after="0" w:line="240" w:lineRule="auto"/>
        <w:jc w:val="both"/>
        <w:rPr>
          <w:rFonts w:eastAsia="Times New Roman"/>
          <w:lang w:val="en-GB"/>
        </w:rPr>
      </w:pPr>
      <w:r w:rsidRPr="009A5D81">
        <w:rPr>
          <w:rFonts w:eastAsia="Times New Roman"/>
          <w:lang w:val="en-GB"/>
        </w:rPr>
        <w:t xml:space="preserve">The </w:t>
      </w:r>
      <w:r w:rsidR="009A5D81" w:rsidRPr="009A5D81">
        <w:rPr>
          <w:rFonts w:eastAsia="Times New Roman"/>
          <w:lang w:val="en-GB"/>
        </w:rPr>
        <w:t xml:space="preserve">IATI </w:t>
      </w:r>
      <w:r w:rsidRPr="009A5D81">
        <w:rPr>
          <w:rFonts w:eastAsia="Times New Roman"/>
          <w:lang w:val="en-GB"/>
        </w:rPr>
        <w:t xml:space="preserve">consultation in the Dominican Republic was </w:t>
      </w:r>
      <w:r w:rsidR="006177C4">
        <w:rPr>
          <w:rFonts w:eastAsia="Times New Roman"/>
          <w:lang w:val="en-GB"/>
        </w:rPr>
        <w:t>part of the</w:t>
      </w:r>
      <w:r w:rsidRPr="009A5D81">
        <w:rPr>
          <w:rFonts w:eastAsia="Times New Roman"/>
          <w:lang w:val="en-GB"/>
        </w:rPr>
        <w:t xml:space="preserve"> series</w:t>
      </w:r>
      <w:r w:rsidR="009A5D81" w:rsidRPr="009A5D81">
        <w:rPr>
          <w:rFonts w:eastAsia="Times New Roman"/>
          <w:lang w:val="en-GB"/>
        </w:rPr>
        <w:t xml:space="preserve"> of regional consultations with partner countries leading to the global IATI Conference in The Hague in October 2010</w:t>
      </w:r>
      <w:r w:rsidR="00B64BDB" w:rsidRPr="009A5D81">
        <w:rPr>
          <w:rFonts w:eastAsia="Times New Roman"/>
          <w:lang w:val="en-GB"/>
        </w:rPr>
        <w:t xml:space="preserve">. The aim </w:t>
      </w:r>
      <w:r w:rsidRPr="009A5D81">
        <w:rPr>
          <w:rFonts w:eastAsia="Times New Roman"/>
          <w:lang w:val="en-GB"/>
        </w:rPr>
        <w:t>was</w:t>
      </w:r>
      <w:r w:rsidR="00B64BDB" w:rsidRPr="009A5D81">
        <w:rPr>
          <w:rFonts w:eastAsia="Times New Roman"/>
          <w:lang w:val="en-GB"/>
        </w:rPr>
        <w:t xml:space="preserve"> to understand the p</w:t>
      </w:r>
      <w:r w:rsidRPr="009A5D81">
        <w:rPr>
          <w:rFonts w:eastAsia="Times New Roman"/>
          <w:lang w:val="en-GB"/>
        </w:rPr>
        <w:t>artner countries' point of view;</w:t>
      </w:r>
      <w:r w:rsidR="00B64BDB" w:rsidRPr="009A5D81">
        <w:rPr>
          <w:rFonts w:eastAsia="Times New Roman"/>
          <w:lang w:val="en-GB"/>
        </w:rPr>
        <w:t xml:space="preserve"> the challenges they face</w:t>
      </w:r>
      <w:r w:rsidRPr="009A5D81">
        <w:rPr>
          <w:rFonts w:eastAsia="Times New Roman"/>
          <w:lang w:val="en-GB"/>
        </w:rPr>
        <w:t xml:space="preserve"> in obtaining information a</w:t>
      </w:r>
      <w:r w:rsidR="00B64BDB" w:rsidRPr="009A5D81">
        <w:rPr>
          <w:rFonts w:eastAsia="Times New Roman"/>
          <w:lang w:val="en-GB"/>
        </w:rPr>
        <w:t xml:space="preserve">nd how IATI </w:t>
      </w:r>
      <w:r w:rsidRPr="009A5D81">
        <w:rPr>
          <w:rFonts w:eastAsia="Times New Roman"/>
          <w:lang w:val="en-GB"/>
        </w:rPr>
        <w:t>would</w:t>
      </w:r>
      <w:r w:rsidR="00B64BDB" w:rsidRPr="009A5D81">
        <w:rPr>
          <w:rFonts w:eastAsia="Times New Roman"/>
          <w:lang w:val="en-GB"/>
        </w:rPr>
        <w:t xml:space="preserve"> deal with </w:t>
      </w:r>
      <w:r w:rsidRPr="009A5D81">
        <w:rPr>
          <w:rFonts w:eastAsia="Times New Roman"/>
          <w:lang w:val="en-GB"/>
        </w:rPr>
        <w:t>those</w:t>
      </w:r>
      <w:r w:rsidR="00B64BDB" w:rsidRPr="009A5D81">
        <w:rPr>
          <w:rFonts w:eastAsia="Times New Roman"/>
          <w:lang w:val="en-GB"/>
        </w:rPr>
        <w:t xml:space="preserve">. IATI </w:t>
      </w:r>
      <w:r w:rsidR="009A5D81">
        <w:rPr>
          <w:rFonts w:eastAsia="Times New Roman"/>
          <w:lang w:val="en-GB"/>
        </w:rPr>
        <w:t xml:space="preserve">was a multi-stakeholder initiative and </w:t>
      </w:r>
      <w:r w:rsidR="00B64BDB" w:rsidRPr="009A5D81">
        <w:rPr>
          <w:rFonts w:eastAsia="Times New Roman"/>
          <w:lang w:val="en-GB"/>
        </w:rPr>
        <w:t xml:space="preserve">was established as a result of the Accra </w:t>
      </w:r>
      <w:r w:rsidRPr="009A5D81">
        <w:rPr>
          <w:rFonts w:eastAsia="Times New Roman"/>
          <w:lang w:val="en-GB"/>
        </w:rPr>
        <w:t xml:space="preserve">Agenda for Action and the commitments made by donors and providers of assistance to increased transparency. </w:t>
      </w:r>
      <w:r w:rsidR="009A5D81">
        <w:rPr>
          <w:rFonts w:eastAsia="Times New Roman"/>
          <w:lang w:val="en-GB"/>
        </w:rPr>
        <w:t xml:space="preserve">Better aid information </w:t>
      </w:r>
      <w:r w:rsidR="006177C4">
        <w:rPr>
          <w:rFonts w:eastAsia="Times New Roman"/>
          <w:lang w:val="en-GB"/>
        </w:rPr>
        <w:t>would</w:t>
      </w:r>
      <w:r w:rsidR="009A5D81">
        <w:rPr>
          <w:rFonts w:eastAsia="Times New Roman"/>
          <w:lang w:val="en-GB"/>
        </w:rPr>
        <w:t xml:space="preserve"> facilitate planning and decision-making in partner countries, while access to information </w:t>
      </w:r>
      <w:r w:rsidR="006177C4">
        <w:rPr>
          <w:rFonts w:eastAsia="Times New Roman"/>
          <w:lang w:val="en-GB"/>
        </w:rPr>
        <w:t>would</w:t>
      </w:r>
      <w:r w:rsidR="009A5D81">
        <w:rPr>
          <w:rFonts w:eastAsia="Times New Roman"/>
          <w:lang w:val="en-GB"/>
        </w:rPr>
        <w:t xml:space="preserve"> empower citizens to </w:t>
      </w:r>
      <w:r w:rsidR="00B64BDB">
        <w:rPr>
          <w:rFonts w:eastAsia="Times New Roman"/>
          <w:lang w:val="en-GB"/>
        </w:rPr>
        <w:t>demand accountability.</w:t>
      </w:r>
      <w:r w:rsidR="00E53BC3">
        <w:rPr>
          <w:rFonts w:eastAsia="Times New Roman"/>
          <w:lang w:val="en-GB"/>
        </w:rPr>
        <w:t xml:space="preserve"> Better information </w:t>
      </w:r>
      <w:r w:rsidR="006177C4">
        <w:rPr>
          <w:rFonts w:eastAsia="Times New Roman"/>
          <w:lang w:val="en-GB"/>
        </w:rPr>
        <w:t>would</w:t>
      </w:r>
      <w:r w:rsidR="00E53BC3">
        <w:rPr>
          <w:rFonts w:eastAsia="Times New Roman"/>
          <w:lang w:val="en-GB"/>
        </w:rPr>
        <w:t xml:space="preserve"> also help with donor coordination, avoiding duplication of efforts. IATI could be perceived as being technical, but transparency was about change of culture in governments, aid institutions, etc. </w:t>
      </w:r>
      <w:r w:rsidR="00B64BDB">
        <w:rPr>
          <w:rFonts w:eastAsia="Times New Roman"/>
          <w:lang w:val="en-GB"/>
        </w:rPr>
        <w:t xml:space="preserve">IATI </w:t>
      </w:r>
      <w:r w:rsidR="006177C4">
        <w:rPr>
          <w:rFonts w:eastAsia="Times New Roman"/>
          <w:lang w:val="en-GB"/>
        </w:rPr>
        <w:t>sought</w:t>
      </w:r>
      <w:r w:rsidR="00B64BDB">
        <w:rPr>
          <w:rFonts w:eastAsia="Times New Roman"/>
          <w:lang w:val="en-GB"/>
        </w:rPr>
        <w:t xml:space="preserve"> to work on both </w:t>
      </w:r>
      <w:r w:rsidR="00E53BC3">
        <w:rPr>
          <w:rFonts w:eastAsia="Times New Roman"/>
          <w:lang w:val="en-GB"/>
        </w:rPr>
        <w:t xml:space="preserve">the </w:t>
      </w:r>
      <w:r w:rsidR="00B64BDB">
        <w:rPr>
          <w:rFonts w:eastAsia="Times New Roman"/>
          <w:lang w:val="en-GB"/>
        </w:rPr>
        <w:t>political</w:t>
      </w:r>
      <w:r w:rsidR="00E53BC3">
        <w:rPr>
          <w:rFonts w:eastAsia="Times New Roman"/>
          <w:lang w:val="en-GB"/>
        </w:rPr>
        <w:t xml:space="preserve"> agreements needed to be reached</w:t>
      </w:r>
      <w:r w:rsidR="00B64BDB">
        <w:rPr>
          <w:rFonts w:eastAsia="Times New Roman"/>
          <w:lang w:val="en-GB"/>
        </w:rPr>
        <w:t xml:space="preserve"> and </w:t>
      </w:r>
      <w:r w:rsidR="00E53BC3">
        <w:rPr>
          <w:rFonts w:eastAsia="Times New Roman"/>
          <w:lang w:val="en-GB"/>
        </w:rPr>
        <w:t xml:space="preserve">the </w:t>
      </w:r>
      <w:r w:rsidR="00B64BDB">
        <w:rPr>
          <w:rFonts w:eastAsia="Times New Roman"/>
          <w:lang w:val="en-GB"/>
        </w:rPr>
        <w:t xml:space="preserve">technical </w:t>
      </w:r>
      <w:r w:rsidR="00E53BC3">
        <w:rPr>
          <w:rFonts w:eastAsia="Times New Roman"/>
          <w:lang w:val="en-GB"/>
        </w:rPr>
        <w:t>ones</w:t>
      </w:r>
      <w:r w:rsidR="00B64BDB">
        <w:rPr>
          <w:rFonts w:eastAsia="Times New Roman"/>
          <w:lang w:val="en-GB"/>
        </w:rPr>
        <w:t xml:space="preserve">. </w:t>
      </w:r>
      <w:r w:rsidR="00E53BC3">
        <w:rPr>
          <w:rFonts w:eastAsia="Times New Roman"/>
          <w:lang w:val="en-GB"/>
        </w:rPr>
        <w:t>The main goal was to reach an agreement on what information donors and providers of assistance would publish proactively in addition to what was already held by the OECD and on a timelier basis.</w:t>
      </w:r>
    </w:p>
    <w:p w:rsidR="00E53BC3" w:rsidRDefault="00E53BC3" w:rsidP="00E53BC3">
      <w:pPr>
        <w:spacing w:after="0" w:line="240" w:lineRule="auto"/>
        <w:jc w:val="both"/>
        <w:rPr>
          <w:rFonts w:eastAsia="Times New Roman"/>
          <w:lang w:val="en-GB"/>
        </w:rPr>
      </w:pPr>
      <w:r>
        <w:rPr>
          <w:rFonts w:eastAsia="Times New Roman"/>
          <w:lang w:val="en-GB"/>
        </w:rPr>
        <w:t xml:space="preserve">Partner countries can join the initiative, as well as any </w:t>
      </w:r>
      <w:r w:rsidR="00770C76">
        <w:rPr>
          <w:rFonts w:eastAsia="Times New Roman"/>
          <w:lang w:val="en-GB"/>
        </w:rPr>
        <w:t xml:space="preserve">donor organizations or providers of South-South Cooperation (SSC). IATI had 17 donor signatories, mainly OECD/DAC ones, but the Secretariat would welcome emerging donors to sign up. </w:t>
      </w:r>
    </w:p>
    <w:p w:rsidR="00770C76" w:rsidRPr="00A2538A" w:rsidRDefault="00770C76" w:rsidP="00E53BC3">
      <w:pPr>
        <w:spacing w:after="0" w:line="240" w:lineRule="auto"/>
        <w:jc w:val="both"/>
        <w:rPr>
          <w:lang w:val="en-GB"/>
        </w:rPr>
      </w:pPr>
      <w:r>
        <w:rPr>
          <w:rFonts w:eastAsia="Times New Roman"/>
          <w:lang w:val="en-GB"/>
        </w:rPr>
        <w:t>In 2009, IATI would pursue agreements on the scope of the standard, analysis of common definitions and formats.</w:t>
      </w:r>
    </w:p>
    <w:p w:rsidR="00B64BDB" w:rsidRPr="00A2538A" w:rsidRDefault="00B64BDB" w:rsidP="00B64BDB">
      <w:pPr>
        <w:jc w:val="both"/>
        <w:rPr>
          <w:lang w:val="en-GB"/>
        </w:rPr>
      </w:pPr>
    </w:p>
    <w:p w:rsidR="00B64BDB" w:rsidRPr="00A2538A" w:rsidRDefault="00B64BDB" w:rsidP="00B64BDB">
      <w:pPr>
        <w:jc w:val="center"/>
        <w:rPr>
          <w:b/>
          <w:lang w:val="en-GB"/>
        </w:rPr>
      </w:pPr>
      <w:r>
        <w:rPr>
          <w:rFonts w:eastAsia="Times New Roman"/>
          <w:b/>
          <w:lang w:val="en-GB"/>
        </w:rPr>
        <w:t>Danila Boneva</w:t>
      </w:r>
      <w:r w:rsidR="003F43F1">
        <w:rPr>
          <w:rFonts w:eastAsia="Times New Roman"/>
          <w:b/>
          <w:lang w:val="en-GB"/>
        </w:rPr>
        <w:t>, UNDP</w:t>
      </w:r>
      <w:r w:rsidR="004D2E9A">
        <w:rPr>
          <w:rFonts w:eastAsia="Times New Roman"/>
          <w:b/>
          <w:lang w:val="en-GB"/>
        </w:rPr>
        <w:t>/IATI Secretariat</w:t>
      </w:r>
    </w:p>
    <w:p w:rsidR="00B64BDB" w:rsidRPr="000343FE" w:rsidRDefault="00770C76" w:rsidP="00B64BDB">
      <w:pPr>
        <w:jc w:val="center"/>
        <w:rPr>
          <w:b/>
          <w:lang w:val="es-DO"/>
        </w:rPr>
      </w:pPr>
      <w:r>
        <w:rPr>
          <w:rFonts w:eastAsia="Times New Roman"/>
          <w:b/>
          <w:lang w:val="en-GB"/>
        </w:rPr>
        <w:t xml:space="preserve">Topic: </w:t>
      </w:r>
      <w:r w:rsidR="00B64BDB">
        <w:rPr>
          <w:rFonts w:eastAsia="Times New Roman"/>
          <w:b/>
          <w:lang w:val="en-GB"/>
        </w:rPr>
        <w:t xml:space="preserve">Introduction of the aims and objectives of IATI in the context of the implementation of the AAA at the country level. Scoping study on IATI: main messages and conclusions. </w:t>
      </w:r>
    </w:p>
    <w:p w:rsidR="00B64BDB" w:rsidRDefault="00770C76" w:rsidP="00B64BDB">
      <w:pPr>
        <w:jc w:val="both"/>
        <w:rPr>
          <w:rFonts w:eastAsia="Times New Roman"/>
          <w:lang w:val="en-GB"/>
        </w:rPr>
      </w:pPr>
      <w:r>
        <w:rPr>
          <w:lang w:val="es-DO"/>
        </w:rPr>
        <w:t xml:space="preserve">The Scoping Paper </w:t>
      </w:r>
      <w:r w:rsidR="006177C4">
        <w:rPr>
          <w:rFonts w:eastAsia="Times New Roman"/>
          <w:lang w:val="en-GB"/>
        </w:rPr>
        <w:t xml:space="preserve">dealt </w:t>
      </w:r>
      <w:r w:rsidR="00B64BDB">
        <w:rPr>
          <w:rFonts w:eastAsia="Times New Roman"/>
          <w:lang w:val="en-GB"/>
        </w:rPr>
        <w:t>with the limitations of existing information</w:t>
      </w:r>
      <w:r w:rsidR="00012E32">
        <w:rPr>
          <w:rFonts w:eastAsia="Times New Roman"/>
          <w:lang w:val="en-GB"/>
        </w:rPr>
        <w:t xml:space="preserve"> on aid</w:t>
      </w:r>
      <w:r w:rsidR="00B64BDB">
        <w:rPr>
          <w:rFonts w:eastAsia="Times New Roman"/>
          <w:lang w:val="en-GB"/>
        </w:rPr>
        <w:t xml:space="preserve">, the problems </w:t>
      </w:r>
      <w:r w:rsidR="004D2E9A">
        <w:rPr>
          <w:rFonts w:eastAsia="Times New Roman"/>
          <w:lang w:val="en-GB"/>
        </w:rPr>
        <w:t xml:space="preserve">encountered by various users to access </w:t>
      </w:r>
      <w:r w:rsidR="00012E32">
        <w:rPr>
          <w:rFonts w:eastAsia="Times New Roman"/>
          <w:lang w:val="en-GB"/>
        </w:rPr>
        <w:t>it</w:t>
      </w:r>
      <w:r w:rsidR="004D2E9A">
        <w:rPr>
          <w:rFonts w:eastAsia="Times New Roman"/>
          <w:lang w:val="en-GB"/>
        </w:rPr>
        <w:t>, in particular in developing countries</w:t>
      </w:r>
      <w:r w:rsidR="00B64BDB">
        <w:rPr>
          <w:rFonts w:eastAsia="Times New Roman"/>
          <w:lang w:val="en-GB"/>
        </w:rPr>
        <w:t xml:space="preserve">, and </w:t>
      </w:r>
      <w:r w:rsidR="006177C4">
        <w:rPr>
          <w:rFonts w:eastAsia="Times New Roman"/>
          <w:lang w:val="en-GB"/>
        </w:rPr>
        <w:t xml:space="preserve">how </w:t>
      </w:r>
      <w:r w:rsidR="00B64BDB">
        <w:rPr>
          <w:rFonts w:eastAsia="Times New Roman"/>
          <w:lang w:val="en-GB"/>
        </w:rPr>
        <w:t xml:space="preserve">better </w:t>
      </w:r>
      <w:r w:rsidR="004D2E9A">
        <w:rPr>
          <w:rFonts w:eastAsia="Times New Roman"/>
          <w:lang w:val="en-GB"/>
        </w:rPr>
        <w:t>transparency</w:t>
      </w:r>
      <w:r w:rsidR="006177C4" w:rsidRPr="006177C4">
        <w:rPr>
          <w:rFonts w:eastAsia="Times New Roman"/>
          <w:lang w:val="en-GB"/>
        </w:rPr>
        <w:t xml:space="preserve"> </w:t>
      </w:r>
      <w:r w:rsidR="006177C4">
        <w:rPr>
          <w:rFonts w:eastAsia="Times New Roman"/>
          <w:lang w:val="en-GB"/>
        </w:rPr>
        <w:t>could be achieved</w:t>
      </w:r>
      <w:r w:rsidR="00B64BDB">
        <w:rPr>
          <w:rFonts w:eastAsia="Times New Roman"/>
          <w:lang w:val="en-GB"/>
        </w:rPr>
        <w:t>.</w:t>
      </w:r>
      <w:r w:rsidR="00012E32">
        <w:rPr>
          <w:rFonts w:eastAsia="Times New Roman"/>
          <w:lang w:val="en-GB"/>
        </w:rPr>
        <w:t xml:space="preserve"> One of t</w:t>
      </w:r>
      <w:r w:rsidR="00B64BDB">
        <w:rPr>
          <w:rFonts w:eastAsia="Times New Roman"/>
          <w:lang w:val="en-GB"/>
        </w:rPr>
        <w:t>he main problem</w:t>
      </w:r>
      <w:r w:rsidR="00012E32">
        <w:rPr>
          <w:rFonts w:eastAsia="Times New Roman"/>
          <w:lang w:val="en-GB"/>
        </w:rPr>
        <w:t>s</w:t>
      </w:r>
      <w:r w:rsidR="00B64BDB">
        <w:rPr>
          <w:rFonts w:eastAsia="Times New Roman"/>
          <w:lang w:val="en-GB"/>
        </w:rPr>
        <w:t xml:space="preserve"> </w:t>
      </w:r>
      <w:r w:rsidR="00012E32">
        <w:rPr>
          <w:rFonts w:eastAsia="Times New Roman"/>
          <w:lang w:val="en-GB"/>
        </w:rPr>
        <w:t xml:space="preserve">with current </w:t>
      </w:r>
      <w:r w:rsidR="00925803">
        <w:rPr>
          <w:rFonts w:eastAsia="Times New Roman"/>
          <w:lang w:val="en-GB"/>
        </w:rPr>
        <w:t xml:space="preserve">aid </w:t>
      </w:r>
      <w:r w:rsidR="00012E32">
        <w:rPr>
          <w:rFonts w:eastAsia="Times New Roman"/>
          <w:lang w:val="en-GB"/>
        </w:rPr>
        <w:t xml:space="preserve">data was its </w:t>
      </w:r>
      <w:r w:rsidR="00B64BDB">
        <w:rPr>
          <w:rFonts w:eastAsia="Times New Roman"/>
          <w:lang w:val="en-GB"/>
        </w:rPr>
        <w:t>timeliness.</w:t>
      </w:r>
      <w:r w:rsidR="00F91A8A">
        <w:rPr>
          <w:rFonts w:eastAsia="Times New Roman"/>
          <w:lang w:val="en-GB"/>
        </w:rPr>
        <w:t xml:space="preserve"> For example, Ministries of </w:t>
      </w:r>
      <w:r w:rsidR="00F91A8A">
        <w:rPr>
          <w:rFonts w:eastAsia="Times New Roman"/>
          <w:lang w:val="en-GB"/>
        </w:rPr>
        <w:lastRenderedPageBreak/>
        <w:t>Finance require information in line with the national fiscal year.</w:t>
      </w:r>
      <w:r w:rsidR="00B64BDB">
        <w:rPr>
          <w:rFonts w:eastAsia="Times New Roman"/>
          <w:lang w:val="en-GB"/>
        </w:rPr>
        <w:t xml:space="preserve"> </w:t>
      </w:r>
      <w:r w:rsidR="00925803">
        <w:rPr>
          <w:rFonts w:eastAsia="Times New Roman"/>
          <w:lang w:val="en-GB"/>
        </w:rPr>
        <w:t xml:space="preserve">The lack of detailed definitions or the inconsistencies of their use lead to </w:t>
      </w:r>
      <w:r w:rsidR="00B64BDB">
        <w:rPr>
          <w:rFonts w:eastAsia="Times New Roman"/>
          <w:lang w:val="en-GB"/>
        </w:rPr>
        <w:t>difficulties in interpreting the data</w:t>
      </w:r>
      <w:r w:rsidR="00925803">
        <w:rPr>
          <w:rFonts w:eastAsia="Times New Roman"/>
          <w:lang w:val="en-GB"/>
        </w:rPr>
        <w:t xml:space="preserve"> from different donors</w:t>
      </w:r>
      <w:r w:rsidR="00F91A8A">
        <w:rPr>
          <w:rFonts w:eastAsia="Times New Roman"/>
          <w:lang w:val="en-GB"/>
        </w:rPr>
        <w:t xml:space="preserve"> and sources. </w:t>
      </w:r>
      <w:r w:rsidR="005968AD">
        <w:rPr>
          <w:rFonts w:eastAsia="Times New Roman"/>
          <w:lang w:val="en-GB"/>
        </w:rPr>
        <w:t xml:space="preserve">Critical information that was missing was on donor projections for </w:t>
      </w:r>
      <w:r w:rsidR="00815679">
        <w:rPr>
          <w:rFonts w:eastAsia="Times New Roman"/>
          <w:lang w:val="en-GB"/>
        </w:rPr>
        <w:t xml:space="preserve">countries for </w:t>
      </w:r>
      <w:r w:rsidR="005968AD">
        <w:rPr>
          <w:rFonts w:eastAsia="Times New Roman"/>
          <w:lang w:val="en-GB"/>
        </w:rPr>
        <w:t xml:space="preserve">3-5 years. </w:t>
      </w:r>
      <w:r w:rsidR="00B64BDB">
        <w:rPr>
          <w:rFonts w:eastAsia="Times New Roman"/>
          <w:lang w:val="en-GB"/>
        </w:rPr>
        <w:t xml:space="preserve">One of IATI's main </w:t>
      </w:r>
      <w:r w:rsidR="00F91A8A">
        <w:rPr>
          <w:rFonts w:eastAsia="Times New Roman"/>
          <w:lang w:val="en-GB"/>
        </w:rPr>
        <w:t>objectives was</w:t>
      </w:r>
      <w:r w:rsidR="00B64BDB">
        <w:rPr>
          <w:rFonts w:eastAsia="Times New Roman"/>
          <w:lang w:val="en-GB"/>
        </w:rPr>
        <w:t xml:space="preserve"> to improve information available </w:t>
      </w:r>
      <w:r w:rsidR="00B64BDB" w:rsidRPr="00F91A8A">
        <w:rPr>
          <w:rFonts w:eastAsia="Times New Roman"/>
          <w:u w:val="single"/>
          <w:lang w:val="en-GB"/>
        </w:rPr>
        <w:t>at the country level</w:t>
      </w:r>
      <w:r w:rsidR="00B64BDB">
        <w:rPr>
          <w:rFonts w:eastAsia="Times New Roman"/>
          <w:lang w:val="en-GB"/>
        </w:rPr>
        <w:t xml:space="preserve"> an</w:t>
      </w:r>
      <w:r w:rsidR="00F91A8A">
        <w:rPr>
          <w:rFonts w:eastAsia="Times New Roman"/>
          <w:lang w:val="en-GB"/>
        </w:rPr>
        <w:t>d ensure that this empower</w:t>
      </w:r>
      <w:r w:rsidR="005968AD">
        <w:rPr>
          <w:rFonts w:eastAsia="Times New Roman"/>
          <w:lang w:val="en-GB"/>
        </w:rPr>
        <w:t>ed</w:t>
      </w:r>
      <w:r w:rsidR="00F91A8A">
        <w:rPr>
          <w:rFonts w:eastAsia="Times New Roman"/>
          <w:lang w:val="en-GB"/>
        </w:rPr>
        <w:t xml:space="preserve"> recipient countries </w:t>
      </w:r>
      <w:r w:rsidR="00B64BDB">
        <w:rPr>
          <w:rFonts w:eastAsia="Times New Roman"/>
          <w:lang w:val="en-GB"/>
        </w:rPr>
        <w:t>in their decision-making.</w:t>
      </w:r>
      <w:r w:rsidR="005968AD">
        <w:rPr>
          <w:rFonts w:eastAsia="Times New Roman"/>
          <w:lang w:val="en-GB"/>
        </w:rPr>
        <w:t xml:space="preserve"> Using a </w:t>
      </w:r>
      <w:r w:rsidR="00B64BDB">
        <w:rPr>
          <w:rFonts w:eastAsia="Times New Roman"/>
          <w:lang w:val="en-GB"/>
        </w:rPr>
        <w:t xml:space="preserve">common format </w:t>
      </w:r>
      <w:r w:rsidR="005968AD">
        <w:rPr>
          <w:rFonts w:eastAsia="Times New Roman"/>
          <w:lang w:val="en-GB"/>
        </w:rPr>
        <w:t>would allow</w:t>
      </w:r>
      <w:r w:rsidR="00B64BDB">
        <w:rPr>
          <w:rFonts w:eastAsia="Times New Roman"/>
          <w:lang w:val="en-GB"/>
        </w:rPr>
        <w:t xml:space="preserve"> </w:t>
      </w:r>
      <w:r w:rsidR="005968AD">
        <w:rPr>
          <w:rFonts w:eastAsia="Times New Roman"/>
          <w:lang w:val="en-GB"/>
        </w:rPr>
        <w:t xml:space="preserve">for the exchange of information between donor and partner country information systems. In previous consultations, governments </w:t>
      </w:r>
      <w:r w:rsidR="00815679">
        <w:rPr>
          <w:rFonts w:eastAsia="Times New Roman"/>
          <w:lang w:val="en-GB"/>
        </w:rPr>
        <w:t>had</w:t>
      </w:r>
      <w:r w:rsidR="005968AD">
        <w:rPr>
          <w:rFonts w:eastAsia="Times New Roman"/>
          <w:lang w:val="en-GB"/>
        </w:rPr>
        <w:t xml:space="preserve"> underlined the importance of having information on flows originating from NGOs</w:t>
      </w:r>
      <w:r w:rsidR="00815679">
        <w:rPr>
          <w:rFonts w:eastAsia="Times New Roman"/>
          <w:lang w:val="en-GB"/>
        </w:rPr>
        <w:t xml:space="preserve"> and providers of SSC</w:t>
      </w:r>
      <w:r w:rsidR="005968AD">
        <w:rPr>
          <w:rFonts w:eastAsia="Times New Roman"/>
          <w:lang w:val="en-GB"/>
        </w:rPr>
        <w:t>.</w:t>
      </w:r>
    </w:p>
    <w:p w:rsidR="00B64BDB" w:rsidRPr="00AC7587" w:rsidRDefault="00B64BDB" w:rsidP="00B64BDB">
      <w:pPr>
        <w:pBdr>
          <w:bottom w:val="single" w:sz="4" w:space="1" w:color="auto"/>
        </w:pBdr>
        <w:jc w:val="both"/>
        <w:rPr>
          <w:b/>
          <w:color w:val="0000FF"/>
          <w:lang w:val="es-DO"/>
        </w:rPr>
      </w:pPr>
      <w:r>
        <w:rPr>
          <w:rFonts w:eastAsia="Times New Roman"/>
          <w:b/>
          <w:color w:val="0000FF"/>
          <w:lang w:val="en-GB"/>
        </w:rPr>
        <w:t>Discussion Round</w:t>
      </w:r>
    </w:p>
    <w:p w:rsidR="00C40CE9" w:rsidRPr="00C40CE9" w:rsidRDefault="00C40CE9" w:rsidP="00C40CE9">
      <w:pPr>
        <w:spacing w:after="0" w:line="240" w:lineRule="auto"/>
        <w:ind w:left="720"/>
        <w:jc w:val="both"/>
        <w:rPr>
          <w:lang w:val="en-GB"/>
        </w:rPr>
      </w:pPr>
    </w:p>
    <w:p w:rsidR="00E31FD5" w:rsidRPr="00815679" w:rsidRDefault="00894941" w:rsidP="00EE3DF8">
      <w:pPr>
        <w:numPr>
          <w:ilvl w:val="0"/>
          <w:numId w:val="9"/>
        </w:numPr>
        <w:spacing w:after="0" w:line="240" w:lineRule="auto"/>
        <w:jc w:val="both"/>
        <w:rPr>
          <w:lang w:val="en-GB"/>
        </w:rPr>
      </w:pPr>
      <w:r w:rsidRPr="00815679">
        <w:rPr>
          <w:rFonts w:eastAsia="Times New Roman"/>
          <w:u w:val="single"/>
          <w:lang w:val="es-DO"/>
        </w:rPr>
        <w:t>ODA is a concept that does not capture all interna</w:t>
      </w:r>
      <w:r w:rsidR="00815679" w:rsidRPr="00815679">
        <w:rPr>
          <w:rFonts w:eastAsia="Times New Roman"/>
          <w:u w:val="single"/>
          <w:lang w:val="es-DO"/>
        </w:rPr>
        <w:t>t</w:t>
      </w:r>
      <w:r w:rsidRPr="00815679">
        <w:rPr>
          <w:rFonts w:eastAsia="Times New Roman"/>
          <w:u w:val="single"/>
          <w:lang w:val="es-DO"/>
        </w:rPr>
        <w:t>ional cooperation, in particular SSC</w:t>
      </w:r>
      <w:r w:rsidRPr="00815679">
        <w:rPr>
          <w:rFonts w:eastAsia="Times New Roman"/>
          <w:lang w:val="es-DO"/>
        </w:rPr>
        <w:t>. Each country has different ways of reporting SSC flows and different institutions collect the Information (e.g. ministries of finance, foreign affairs, etc.). A number of countries in the LAC region are both recipients and providers of technical cooperation and other forms of support.</w:t>
      </w:r>
      <w:r w:rsidR="00E31FD5" w:rsidRPr="00815679">
        <w:rPr>
          <w:rFonts w:eastAsia="Times New Roman"/>
          <w:lang w:val="es-DO"/>
        </w:rPr>
        <w:t xml:space="preserve"> </w:t>
      </w:r>
    </w:p>
    <w:p w:rsidR="00EE3DF8" w:rsidRDefault="00E31FD5" w:rsidP="00EE3DF8">
      <w:pPr>
        <w:numPr>
          <w:ilvl w:val="0"/>
          <w:numId w:val="9"/>
        </w:numPr>
        <w:spacing w:after="0" w:line="240" w:lineRule="auto"/>
        <w:jc w:val="both"/>
        <w:rPr>
          <w:lang w:val="en-GB"/>
        </w:rPr>
      </w:pPr>
      <w:r w:rsidRPr="00815679">
        <w:rPr>
          <w:lang w:val="en-GB"/>
        </w:rPr>
        <w:t>Recipient countries need to be able to monitor the setting of</w:t>
      </w:r>
      <w:r w:rsidRPr="00815679">
        <w:rPr>
          <w:u w:val="single"/>
          <w:lang w:val="en-GB"/>
        </w:rPr>
        <w:t xml:space="preserve"> conditionalities and have access to qualit</w:t>
      </w:r>
      <w:r w:rsidR="00EE3DF8" w:rsidRPr="00815679">
        <w:rPr>
          <w:u w:val="single"/>
          <w:lang w:val="en-GB"/>
        </w:rPr>
        <w:t>ative information</w:t>
      </w:r>
      <w:r w:rsidR="00EE3DF8" w:rsidRPr="00815679">
        <w:rPr>
          <w:lang w:val="en-GB"/>
        </w:rPr>
        <w:t>. Another fundamental issue is that of</w:t>
      </w:r>
      <w:r w:rsidR="00EE3DF8" w:rsidRPr="00815679">
        <w:rPr>
          <w:u w:val="single"/>
          <w:lang w:val="en-GB"/>
        </w:rPr>
        <w:t xml:space="preserve"> capacity of national institutions to manage the information and statistics</w:t>
      </w:r>
      <w:r w:rsidR="00EE3DF8" w:rsidRPr="00815679">
        <w:rPr>
          <w:lang w:val="en-GB"/>
        </w:rPr>
        <w:t xml:space="preserve">. These capacities need to be rebuilt in many countries. Information management systems that capture international cooperation do exist, but the real question is their value added. </w:t>
      </w:r>
    </w:p>
    <w:p w:rsidR="00815679" w:rsidRDefault="00EE3DF8" w:rsidP="00B64BDB">
      <w:pPr>
        <w:numPr>
          <w:ilvl w:val="0"/>
          <w:numId w:val="12"/>
        </w:numPr>
        <w:spacing w:after="0" w:line="240" w:lineRule="auto"/>
        <w:jc w:val="both"/>
        <w:rPr>
          <w:lang w:val="en-GB"/>
        </w:rPr>
      </w:pPr>
      <w:r w:rsidRPr="00815679">
        <w:rPr>
          <w:lang w:val="en-GB"/>
        </w:rPr>
        <w:t xml:space="preserve">Often recipient countries are confronted with situations where </w:t>
      </w:r>
      <w:r w:rsidR="00642889" w:rsidRPr="00815679">
        <w:rPr>
          <w:u w:val="single"/>
          <w:lang w:val="en-GB"/>
        </w:rPr>
        <w:t xml:space="preserve">grants are followed/accompanied with </w:t>
      </w:r>
      <w:r w:rsidRPr="00815679">
        <w:rPr>
          <w:u w:val="single"/>
          <w:lang w:val="en-GB"/>
        </w:rPr>
        <w:t>soft interest financing</w:t>
      </w:r>
      <w:r w:rsidRPr="00815679">
        <w:rPr>
          <w:lang w:val="en-GB"/>
        </w:rPr>
        <w:t xml:space="preserve">, which is not aligned with the country’s NDS, but </w:t>
      </w:r>
      <w:r w:rsidR="00642889" w:rsidRPr="00815679">
        <w:rPr>
          <w:lang w:val="en-GB"/>
        </w:rPr>
        <w:t xml:space="preserve">rather </w:t>
      </w:r>
      <w:r w:rsidRPr="00815679">
        <w:rPr>
          <w:lang w:val="en-GB"/>
        </w:rPr>
        <w:t>with the objectives of the donor. How will IATI classify projects, which</w:t>
      </w:r>
      <w:r w:rsidR="00642889" w:rsidRPr="00815679">
        <w:rPr>
          <w:lang w:val="en-GB"/>
        </w:rPr>
        <w:t xml:space="preserve"> begin as grants, but then are transformed into loans? </w:t>
      </w:r>
    </w:p>
    <w:p w:rsidR="00815679" w:rsidRPr="00815679" w:rsidRDefault="00642889" w:rsidP="00B64BDB">
      <w:pPr>
        <w:numPr>
          <w:ilvl w:val="0"/>
          <w:numId w:val="12"/>
        </w:numPr>
        <w:spacing w:after="0" w:line="240" w:lineRule="auto"/>
        <w:jc w:val="both"/>
        <w:rPr>
          <w:lang w:val="en-GB"/>
        </w:rPr>
      </w:pPr>
      <w:r w:rsidRPr="00815679">
        <w:rPr>
          <w:lang w:val="en-GB"/>
        </w:rPr>
        <w:t xml:space="preserve">ODA </w:t>
      </w:r>
      <w:r w:rsidR="00B64BDB" w:rsidRPr="00815679">
        <w:rPr>
          <w:rFonts w:eastAsia="Times New Roman"/>
          <w:lang w:val="en-GB"/>
        </w:rPr>
        <w:t xml:space="preserve">provides an additional boost to national efforts, but it limits the concept of </w:t>
      </w:r>
      <w:r w:rsidR="00B64BDB" w:rsidRPr="00815679">
        <w:rPr>
          <w:rFonts w:eastAsia="Times New Roman"/>
          <w:u w:val="single"/>
          <w:lang w:val="en-GB"/>
        </w:rPr>
        <w:t>mutual responsibility</w:t>
      </w:r>
      <w:r w:rsidR="00B64BDB" w:rsidRPr="00815679">
        <w:rPr>
          <w:rFonts w:eastAsia="Times New Roman"/>
          <w:lang w:val="en-GB"/>
        </w:rPr>
        <w:t xml:space="preserve">, presenting </w:t>
      </w:r>
      <w:r w:rsidR="00815679" w:rsidRPr="00815679">
        <w:rPr>
          <w:rFonts w:eastAsia="Times New Roman"/>
          <w:lang w:val="en-GB"/>
        </w:rPr>
        <w:t>aid</w:t>
      </w:r>
      <w:r w:rsidR="00B64BDB" w:rsidRPr="00815679">
        <w:rPr>
          <w:rFonts w:eastAsia="Times New Roman"/>
          <w:lang w:val="en-GB"/>
        </w:rPr>
        <w:t xml:space="preserve"> as a favour rather than as a shared responsibility.</w:t>
      </w:r>
      <w:r w:rsidRPr="00815679">
        <w:rPr>
          <w:rFonts w:eastAsia="Times New Roman"/>
          <w:lang w:val="en-GB"/>
        </w:rPr>
        <w:t xml:space="preserve"> IATI should cover</w:t>
      </w:r>
      <w:r w:rsidR="00B64BDB" w:rsidRPr="00815679">
        <w:rPr>
          <w:rFonts w:eastAsia="Times New Roman"/>
          <w:lang w:val="en-GB"/>
        </w:rPr>
        <w:t xml:space="preserve"> technical cooperation, even if it is deemed to have no financial value. </w:t>
      </w:r>
      <w:r w:rsidRPr="00815679">
        <w:rPr>
          <w:rFonts w:eastAsia="Times New Roman"/>
          <w:lang w:val="en-GB"/>
        </w:rPr>
        <w:t xml:space="preserve">It is key to </w:t>
      </w:r>
      <w:r w:rsidRPr="00815679">
        <w:rPr>
          <w:rFonts w:eastAsia="Times New Roman"/>
          <w:u w:val="single"/>
          <w:lang w:val="en-GB"/>
        </w:rPr>
        <w:t>standardize methodologies to capture SSC flows at the global level</w:t>
      </w:r>
      <w:r w:rsidRPr="00815679">
        <w:rPr>
          <w:rFonts w:eastAsia="Times New Roman"/>
          <w:lang w:val="en-GB"/>
        </w:rPr>
        <w:t xml:space="preserve">. </w:t>
      </w:r>
    </w:p>
    <w:p w:rsidR="00815679" w:rsidRPr="00815679" w:rsidRDefault="00815679" w:rsidP="00B64BDB">
      <w:pPr>
        <w:numPr>
          <w:ilvl w:val="0"/>
          <w:numId w:val="12"/>
        </w:numPr>
        <w:spacing w:after="0" w:line="240" w:lineRule="auto"/>
        <w:jc w:val="both"/>
        <w:rPr>
          <w:lang w:val="en-GB"/>
        </w:rPr>
      </w:pPr>
      <w:r>
        <w:rPr>
          <w:lang w:val="en-GB"/>
        </w:rPr>
        <w:t>All OECD donors should sign up to IATI.</w:t>
      </w:r>
    </w:p>
    <w:p w:rsidR="00642889" w:rsidRPr="00815679" w:rsidRDefault="00642889" w:rsidP="00B64BDB">
      <w:pPr>
        <w:numPr>
          <w:ilvl w:val="0"/>
          <w:numId w:val="12"/>
        </w:numPr>
        <w:spacing w:after="0" w:line="240" w:lineRule="auto"/>
        <w:jc w:val="both"/>
        <w:rPr>
          <w:lang w:val="en-GB"/>
        </w:rPr>
      </w:pPr>
      <w:r w:rsidRPr="00815679">
        <w:rPr>
          <w:lang w:val="en-GB"/>
        </w:rPr>
        <w:t xml:space="preserve">Questions: What is the process for </w:t>
      </w:r>
      <w:r w:rsidR="00C37533" w:rsidRPr="00815679">
        <w:rPr>
          <w:lang w:val="en-GB"/>
        </w:rPr>
        <w:t xml:space="preserve">partner </w:t>
      </w:r>
      <w:r w:rsidRPr="00815679">
        <w:rPr>
          <w:lang w:val="en-GB"/>
        </w:rPr>
        <w:t>countries</w:t>
      </w:r>
      <w:r w:rsidR="00C37533" w:rsidRPr="00815679">
        <w:rPr>
          <w:lang w:val="en-GB"/>
        </w:rPr>
        <w:t xml:space="preserve"> to join </w:t>
      </w:r>
      <w:r w:rsidR="00815679">
        <w:rPr>
          <w:lang w:val="en-GB"/>
        </w:rPr>
        <w:t>IATI</w:t>
      </w:r>
      <w:r w:rsidRPr="00815679">
        <w:rPr>
          <w:lang w:val="en-GB"/>
        </w:rPr>
        <w:t xml:space="preserve">? </w:t>
      </w:r>
    </w:p>
    <w:p w:rsidR="00642889" w:rsidRPr="00642889" w:rsidRDefault="00642889" w:rsidP="00642889">
      <w:pPr>
        <w:spacing w:after="0" w:line="240" w:lineRule="auto"/>
        <w:ind w:left="720"/>
        <w:jc w:val="both"/>
        <w:rPr>
          <w:lang w:val="en-GB"/>
        </w:rPr>
      </w:pPr>
    </w:p>
    <w:p w:rsidR="00B64BDB" w:rsidRPr="00AF667C" w:rsidRDefault="00B64BDB" w:rsidP="00B64BDB">
      <w:pPr>
        <w:pBdr>
          <w:bottom w:val="single" w:sz="4" w:space="1" w:color="auto"/>
        </w:pBdr>
        <w:jc w:val="both"/>
        <w:rPr>
          <w:b/>
          <w:color w:val="0000FF"/>
          <w:lang w:val="es-DO"/>
        </w:rPr>
      </w:pPr>
      <w:r>
        <w:rPr>
          <w:rFonts w:eastAsia="Times New Roman"/>
          <w:b/>
          <w:color w:val="0000FF"/>
          <w:lang w:val="en-GB"/>
        </w:rPr>
        <w:t>Re</w:t>
      </w:r>
      <w:r w:rsidR="00C37533">
        <w:rPr>
          <w:rFonts w:eastAsia="Times New Roman"/>
          <w:b/>
          <w:color w:val="0000FF"/>
          <w:lang w:val="en-GB"/>
        </w:rPr>
        <w:t>sponses</w:t>
      </w:r>
    </w:p>
    <w:p w:rsidR="00B64BDB" w:rsidRPr="00C37533" w:rsidRDefault="00B64BDB" w:rsidP="00B64BDB">
      <w:pPr>
        <w:numPr>
          <w:ilvl w:val="0"/>
          <w:numId w:val="17"/>
        </w:numPr>
        <w:spacing w:after="0" w:line="240" w:lineRule="auto"/>
        <w:jc w:val="both"/>
        <w:rPr>
          <w:lang w:val="en-GB"/>
        </w:rPr>
      </w:pPr>
      <w:r>
        <w:rPr>
          <w:rFonts w:eastAsia="Times New Roman"/>
          <w:lang w:val="en-GB"/>
        </w:rPr>
        <w:t xml:space="preserve">IATI </w:t>
      </w:r>
      <w:r w:rsidR="00C40CE9">
        <w:rPr>
          <w:rFonts w:eastAsia="Times New Roman"/>
          <w:lang w:val="en-GB"/>
        </w:rPr>
        <w:t>was</w:t>
      </w:r>
      <w:r>
        <w:rPr>
          <w:rFonts w:eastAsia="Times New Roman"/>
          <w:lang w:val="en-GB"/>
        </w:rPr>
        <w:t xml:space="preserve"> a concrete step towards assuming the </w:t>
      </w:r>
      <w:r w:rsidR="00C37533">
        <w:rPr>
          <w:rFonts w:eastAsia="Times New Roman"/>
          <w:lang w:val="en-GB"/>
        </w:rPr>
        <w:t xml:space="preserve">transparency </w:t>
      </w:r>
      <w:r>
        <w:rPr>
          <w:rFonts w:eastAsia="Times New Roman"/>
          <w:lang w:val="en-GB"/>
        </w:rPr>
        <w:t xml:space="preserve">commitments made under the </w:t>
      </w:r>
      <w:r w:rsidR="00C37533">
        <w:rPr>
          <w:rFonts w:eastAsia="Times New Roman"/>
          <w:lang w:val="en-GB"/>
        </w:rPr>
        <w:t xml:space="preserve">Paris </w:t>
      </w:r>
      <w:r>
        <w:rPr>
          <w:rFonts w:eastAsia="Times New Roman"/>
          <w:lang w:val="en-GB"/>
        </w:rPr>
        <w:t xml:space="preserve">Declaration and </w:t>
      </w:r>
      <w:r w:rsidR="00C37533">
        <w:rPr>
          <w:rFonts w:eastAsia="Times New Roman"/>
          <w:lang w:val="en-GB"/>
        </w:rPr>
        <w:t>the Accra Agenda for Action by donors</w:t>
      </w:r>
      <w:r>
        <w:rPr>
          <w:rFonts w:eastAsia="Times New Roman"/>
          <w:lang w:val="en-GB"/>
        </w:rPr>
        <w:t>.</w:t>
      </w:r>
      <w:r w:rsidR="00C37533">
        <w:rPr>
          <w:rFonts w:eastAsia="Times New Roman"/>
          <w:lang w:val="en-GB"/>
        </w:rPr>
        <w:t xml:space="preserve"> Progress made in international cooperation ha</w:t>
      </w:r>
      <w:r w:rsidR="00C40CE9">
        <w:rPr>
          <w:rFonts w:eastAsia="Times New Roman"/>
          <w:lang w:val="en-GB"/>
        </w:rPr>
        <w:t>d</w:t>
      </w:r>
      <w:r w:rsidR="00C37533">
        <w:rPr>
          <w:rFonts w:eastAsia="Times New Roman"/>
          <w:lang w:val="en-GB"/>
        </w:rPr>
        <w:t xml:space="preserve"> to be measured on both sides. For example, IATI </w:t>
      </w:r>
      <w:r w:rsidR="00C40CE9">
        <w:rPr>
          <w:rFonts w:eastAsia="Times New Roman"/>
          <w:lang w:val="en-GB"/>
        </w:rPr>
        <w:t>proposed to</w:t>
      </w:r>
      <w:r w:rsidR="00C37533">
        <w:rPr>
          <w:rFonts w:eastAsia="Times New Roman"/>
          <w:lang w:val="en-GB"/>
        </w:rPr>
        <w:t xml:space="preserve"> capture the delivery channels for assistance, which </w:t>
      </w:r>
      <w:r w:rsidR="00C40CE9">
        <w:rPr>
          <w:rFonts w:eastAsia="Times New Roman"/>
          <w:lang w:val="en-GB"/>
        </w:rPr>
        <w:t>would</w:t>
      </w:r>
      <w:r w:rsidR="00C37533">
        <w:rPr>
          <w:rFonts w:eastAsia="Times New Roman"/>
          <w:lang w:val="en-GB"/>
        </w:rPr>
        <w:t xml:space="preserve"> allow countries to monitor the flows from donors, NGOs and other service providers.</w:t>
      </w:r>
    </w:p>
    <w:p w:rsidR="00C37533" w:rsidRPr="00A2538A" w:rsidRDefault="00C40CE9" w:rsidP="00B64BDB">
      <w:pPr>
        <w:numPr>
          <w:ilvl w:val="0"/>
          <w:numId w:val="17"/>
        </w:numPr>
        <w:spacing w:after="0" w:line="240" w:lineRule="auto"/>
        <w:jc w:val="both"/>
        <w:rPr>
          <w:lang w:val="en-GB"/>
        </w:rPr>
      </w:pPr>
      <w:r>
        <w:rPr>
          <w:rFonts w:eastAsia="Times New Roman"/>
          <w:lang w:val="en-GB"/>
        </w:rPr>
        <w:t xml:space="preserve">Partner countries </w:t>
      </w:r>
      <w:r w:rsidR="00815679">
        <w:rPr>
          <w:rFonts w:eastAsia="Times New Roman"/>
          <w:lang w:val="en-GB"/>
        </w:rPr>
        <w:t xml:space="preserve">can </w:t>
      </w:r>
      <w:r>
        <w:rPr>
          <w:rFonts w:eastAsia="Times New Roman"/>
          <w:lang w:val="en-GB"/>
        </w:rPr>
        <w:t xml:space="preserve">endorse IATI by expressing their interest in a letter to the Secretariat or </w:t>
      </w:r>
      <w:r w:rsidR="00815679">
        <w:rPr>
          <w:rFonts w:eastAsia="Times New Roman"/>
          <w:lang w:val="en-GB"/>
        </w:rPr>
        <w:t xml:space="preserve">a </w:t>
      </w:r>
      <w:r>
        <w:rPr>
          <w:rFonts w:eastAsia="Times New Roman"/>
          <w:lang w:val="en-GB"/>
        </w:rPr>
        <w:t xml:space="preserve">declaration. </w:t>
      </w:r>
    </w:p>
    <w:p w:rsidR="00C40CE9" w:rsidRDefault="00C40CE9" w:rsidP="00B64BDB">
      <w:pPr>
        <w:pBdr>
          <w:bottom w:val="single" w:sz="4" w:space="1" w:color="auto"/>
        </w:pBdr>
        <w:jc w:val="both"/>
        <w:rPr>
          <w:rFonts w:eastAsia="Times New Roman"/>
          <w:b/>
          <w:color w:val="0000FF"/>
          <w:lang w:val="en-GB"/>
        </w:rPr>
      </w:pPr>
    </w:p>
    <w:p w:rsidR="00B64BDB" w:rsidRPr="00A2538A" w:rsidRDefault="00E62E0A" w:rsidP="00B64BDB">
      <w:pPr>
        <w:pBdr>
          <w:bottom w:val="single" w:sz="4" w:space="1" w:color="auto"/>
        </w:pBdr>
        <w:jc w:val="both"/>
        <w:rPr>
          <w:b/>
          <w:color w:val="0000FF"/>
          <w:lang w:val="en-GB"/>
        </w:rPr>
      </w:pPr>
      <w:r>
        <w:rPr>
          <w:rFonts w:eastAsia="Times New Roman"/>
          <w:b/>
          <w:color w:val="0000FF"/>
          <w:lang w:val="en-GB"/>
        </w:rPr>
        <w:t>Session 2:</w:t>
      </w:r>
      <w:r w:rsidR="00B64BDB">
        <w:rPr>
          <w:rFonts w:eastAsia="Times New Roman"/>
          <w:b/>
          <w:color w:val="0000FF"/>
          <w:lang w:val="en-GB"/>
        </w:rPr>
        <w:t xml:space="preserve"> Main challenges to the access and use of aid information</w:t>
      </w:r>
    </w:p>
    <w:p w:rsidR="00B64BDB" w:rsidRPr="00A2538A" w:rsidRDefault="00B64BDB" w:rsidP="00B64BDB">
      <w:pPr>
        <w:jc w:val="both"/>
        <w:rPr>
          <w:color w:val="0000FF"/>
          <w:lang w:val="en-GB"/>
        </w:rPr>
      </w:pPr>
      <w:r>
        <w:rPr>
          <w:rFonts w:eastAsia="Times New Roman"/>
          <w:color w:val="0000FF"/>
          <w:lang w:val="en-GB"/>
        </w:rPr>
        <w:t>Reflections on the Virtual Consultation</w:t>
      </w:r>
    </w:p>
    <w:p w:rsidR="00A1031D" w:rsidRDefault="00C40CE9" w:rsidP="00A1031D">
      <w:pPr>
        <w:jc w:val="center"/>
        <w:rPr>
          <w:b/>
          <w:lang w:val="es-DO"/>
        </w:rPr>
      </w:pPr>
      <w:r>
        <w:rPr>
          <w:rFonts w:eastAsia="Times New Roman"/>
          <w:b/>
          <w:lang w:val="en-GB"/>
        </w:rPr>
        <w:lastRenderedPageBreak/>
        <w:t>Gert Danielsen, UNDP Regional Centre, Panama</w:t>
      </w:r>
      <w:r w:rsidR="00A1031D">
        <w:rPr>
          <w:rFonts w:eastAsia="Times New Roman"/>
          <w:b/>
          <w:lang w:val="en-GB"/>
        </w:rPr>
        <w:t>,</w:t>
      </w:r>
      <w:r>
        <w:rPr>
          <w:rFonts w:eastAsia="Times New Roman"/>
          <w:b/>
          <w:lang w:val="en-GB"/>
        </w:rPr>
        <w:t xml:space="preserve">  </w:t>
      </w:r>
      <w:r w:rsidR="00B64BDB">
        <w:rPr>
          <w:rFonts w:eastAsia="Times New Roman"/>
          <w:b/>
          <w:lang w:val="en-GB"/>
        </w:rPr>
        <w:t>Germán Arturo Shuster</w:t>
      </w:r>
      <w:r>
        <w:rPr>
          <w:rFonts w:eastAsia="Times New Roman"/>
          <w:b/>
          <w:lang w:val="en-GB"/>
        </w:rPr>
        <w:t>, Colombia</w:t>
      </w:r>
      <w:r w:rsidR="00A1031D">
        <w:rPr>
          <w:rFonts w:eastAsia="Times New Roman"/>
          <w:b/>
          <w:lang w:val="en-GB"/>
        </w:rPr>
        <w:t xml:space="preserve"> and América Bastidas, Dominican Republic</w:t>
      </w:r>
    </w:p>
    <w:p w:rsidR="00B64BDB" w:rsidRDefault="00C40CE9" w:rsidP="00A1031D">
      <w:pPr>
        <w:spacing w:after="0" w:line="240" w:lineRule="auto"/>
        <w:jc w:val="both"/>
        <w:rPr>
          <w:rFonts w:eastAsia="Times New Roman"/>
          <w:lang w:val="en-GB"/>
        </w:rPr>
      </w:pPr>
      <w:r>
        <w:rPr>
          <w:rFonts w:eastAsia="Times New Roman"/>
          <w:lang w:val="es-DO"/>
        </w:rPr>
        <w:t>Participants in the virtual consultation on IATI, which preceded the workshop had stressed the importance of m</w:t>
      </w:r>
      <w:r w:rsidR="00B64BDB">
        <w:rPr>
          <w:rFonts w:eastAsia="Times New Roman"/>
          <w:lang w:val="en-GB"/>
        </w:rPr>
        <w:t xml:space="preserve">easuring the impact of </w:t>
      </w:r>
      <w:r>
        <w:rPr>
          <w:rFonts w:eastAsia="Times New Roman"/>
          <w:lang w:val="en-GB"/>
        </w:rPr>
        <w:t>SSC</w:t>
      </w:r>
      <w:r w:rsidR="00B64BDB">
        <w:rPr>
          <w:rFonts w:eastAsia="Times New Roman"/>
          <w:lang w:val="en-GB"/>
        </w:rPr>
        <w:t xml:space="preserve"> instead of the costs.</w:t>
      </w:r>
      <w:r>
        <w:rPr>
          <w:rFonts w:eastAsia="Times New Roman"/>
          <w:lang w:val="en-GB"/>
        </w:rPr>
        <w:t xml:space="preserve"> </w:t>
      </w:r>
      <w:r w:rsidR="00A1031D">
        <w:rPr>
          <w:rFonts w:eastAsia="Times New Roman"/>
          <w:lang w:val="en-GB"/>
        </w:rPr>
        <w:t xml:space="preserve">Quality of the information was very </w:t>
      </w:r>
      <w:r w:rsidR="00420200">
        <w:rPr>
          <w:rFonts w:eastAsia="Times New Roman"/>
          <w:lang w:val="en-GB"/>
        </w:rPr>
        <w:t>essential</w:t>
      </w:r>
      <w:r w:rsidR="00A1031D">
        <w:rPr>
          <w:rFonts w:eastAsia="Times New Roman"/>
          <w:lang w:val="en-GB"/>
        </w:rPr>
        <w:t xml:space="preserve"> both from the donor and recipient country perspectives. </w:t>
      </w:r>
      <w:r w:rsidR="00420200">
        <w:rPr>
          <w:rFonts w:eastAsia="Times New Roman"/>
          <w:lang w:val="en-GB"/>
        </w:rPr>
        <w:t xml:space="preserve">AIMS have duplicated or missing information entries regarding ODA. </w:t>
      </w:r>
      <w:r w:rsidR="00A1031D">
        <w:rPr>
          <w:rFonts w:eastAsia="Times New Roman"/>
          <w:lang w:val="en-GB"/>
        </w:rPr>
        <w:t xml:space="preserve">The provision of information and the information itself should conform </w:t>
      </w:r>
      <w:r w:rsidR="00420200">
        <w:rPr>
          <w:rFonts w:eastAsia="Times New Roman"/>
          <w:lang w:val="en-GB"/>
        </w:rPr>
        <w:t>to</w:t>
      </w:r>
      <w:r w:rsidR="00A1031D">
        <w:rPr>
          <w:rFonts w:eastAsia="Times New Roman"/>
          <w:lang w:val="en-GB"/>
        </w:rPr>
        <w:t xml:space="preserve"> the requirements of the recipient countries. Ministries of </w:t>
      </w:r>
      <w:r w:rsidR="00B12381">
        <w:rPr>
          <w:rFonts w:eastAsia="Times New Roman"/>
          <w:lang w:val="en-GB"/>
        </w:rPr>
        <w:t>f</w:t>
      </w:r>
      <w:r w:rsidR="00A1031D">
        <w:rPr>
          <w:rFonts w:eastAsia="Times New Roman"/>
          <w:lang w:val="en-GB"/>
        </w:rPr>
        <w:t xml:space="preserve">inance, </w:t>
      </w:r>
      <w:r w:rsidR="00B12381">
        <w:rPr>
          <w:rFonts w:eastAsia="Times New Roman"/>
          <w:lang w:val="en-GB"/>
        </w:rPr>
        <w:t>p</w:t>
      </w:r>
      <w:r w:rsidR="00A1031D">
        <w:rPr>
          <w:rFonts w:eastAsia="Times New Roman"/>
          <w:lang w:val="en-GB"/>
        </w:rPr>
        <w:t xml:space="preserve">lanning and </w:t>
      </w:r>
      <w:r w:rsidR="00B12381">
        <w:rPr>
          <w:rFonts w:eastAsia="Times New Roman"/>
          <w:lang w:val="en-GB"/>
        </w:rPr>
        <w:t>c</w:t>
      </w:r>
      <w:r w:rsidR="00A1031D">
        <w:rPr>
          <w:rFonts w:eastAsia="Times New Roman"/>
          <w:lang w:val="en-GB"/>
        </w:rPr>
        <w:t>ooperation had to inform not only donors and</w:t>
      </w:r>
      <w:r w:rsidR="00B12381">
        <w:rPr>
          <w:rFonts w:eastAsia="Times New Roman"/>
          <w:lang w:val="en-GB"/>
        </w:rPr>
        <w:t xml:space="preserve"> other</w:t>
      </w:r>
      <w:r w:rsidR="00A1031D">
        <w:rPr>
          <w:rFonts w:eastAsia="Times New Roman"/>
          <w:lang w:val="en-GB"/>
        </w:rPr>
        <w:t xml:space="preserve"> government officials</w:t>
      </w:r>
      <w:r w:rsidR="00B12381">
        <w:rPr>
          <w:rFonts w:eastAsia="Times New Roman"/>
          <w:lang w:val="en-GB"/>
        </w:rPr>
        <w:t xml:space="preserve"> on the aid/SSC flows</w:t>
      </w:r>
      <w:r w:rsidR="00A1031D">
        <w:rPr>
          <w:rFonts w:eastAsia="Times New Roman"/>
          <w:lang w:val="en-GB"/>
        </w:rPr>
        <w:t xml:space="preserve">, but also </w:t>
      </w:r>
      <w:r w:rsidR="00420200">
        <w:rPr>
          <w:rFonts w:eastAsia="Times New Roman"/>
          <w:lang w:val="en-GB"/>
        </w:rPr>
        <w:t>citizens</w:t>
      </w:r>
      <w:r w:rsidR="00A1031D">
        <w:rPr>
          <w:rFonts w:eastAsia="Times New Roman"/>
          <w:lang w:val="en-GB"/>
        </w:rPr>
        <w:t>.</w:t>
      </w:r>
      <w:r w:rsidR="00420200">
        <w:rPr>
          <w:rFonts w:eastAsia="Times New Roman"/>
          <w:lang w:val="en-GB"/>
        </w:rPr>
        <w:t xml:space="preserve"> Donors and recipient countries need to discuss and agree what information should be collected and how it could meet the requirements of governments, the budget, </w:t>
      </w:r>
      <w:r w:rsidR="00B12381">
        <w:rPr>
          <w:rFonts w:eastAsia="Times New Roman"/>
          <w:lang w:val="en-GB"/>
        </w:rPr>
        <w:t xml:space="preserve">and </w:t>
      </w:r>
      <w:r w:rsidR="00420200">
        <w:rPr>
          <w:rFonts w:eastAsia="Times New Roman"/>
          <w:lang w:val="en-GB"/>
        </w:rPr>
        <w:t xml:space="preserve">the NDS. We also need to </w:t>
      </w:r>
      <w:r w:rsidR="00B12381">
        <w:rPr>
          <w:rFonts w:eastAsia="Times New Roman"/>
          <w:lang w:val="en-GB"/>
        </w:rPr>
        <w:t>link</w:t>
      </w:r>
      <w:r w:rsidR="00420200">
        <w:rPr>
          <w:rFonts w:eastAsia="Times New Roman"/>
          <w:lang w:val="en-GB"/>
        </w:rPr>
        <w:t xml:space="preserve"> transparency to accountability. A number of respondents ha</w:t>
      </w:r>
      <w:r w:rsidR="00B12381">
        <w:rPr>
          <w:rFonts w:eastAsia="Times New Roman"/>
          <w:lang w:val="en-GB"/>
        </w:rPr>
        <w:t>d</w:t>
      </w:r>
      <w:r w:rsidR="00420200">
        <w:rPr>
          <w:rFonts w:eastAsia="Times New Roman"/>
          <w:lang w:val="en-GB"/>
        </w:rPr>
        <w:t xml:space="preserve"> stressed the importance of the future IATI Code of Conduct.</w:t>
      </w:r>
    </w:p>
    <w:p w:rsidR="00420200" w:rsidRPr="00A2538A" w:rsidRDefault="00420200" w:rsidP="00A1031D">
      <w:pPr>
        <w:spacing w:after="0" w:line="240" w:lineRule="auto"/>
        <w:jc w:val="both"/>
        <w:rPr>
          <w:lang w:val="en-GB"/>
        </w:rPr>
      </w:pPr>
    </w:p>
    <w:p w:rsidR="00B64BDB" w:rsidRPr="00A2538A" w:rsidRDefault="007B1D15" w:rsidP="00B64BDB">
      <w:pPr>
        <w:pBdr>
          <w:bottom w:val="single" w:sz="4" w:space="1" w:color="auto"/>
        </w:pBdr>
        <w:jc w:val="both"/>
        <w:rPr>
          <w:b/>
          <w:color w:val="0000FF"/>
          <w:lang w:val="en-GB"/>
        </w:rPr>
      </w:pPr>
      <w:r>
        <w:rPr>
          <w:rFonts w:eastAsia="Times New Roman"/>
          <w:b/>
          <w:color w:val="0000FF"/>
          <w:lang w:val="en-GB"/>
        </w:rPr>
        <w:t>Thematic break-out groups:</w:t>
      </w:r>
    </w:p>
    <w:p w:rsidR="00242BF9" w:rsidRPr="00242BF9" w:rsidRDefault="00242BF9" w:rsidP="00242BF9">
      <w:pPr>
        <w:jc w:val="both"/>
        <w:rPr>
          <w:rFonts w:ascii="Calibri" w:eastAsia="Calibri" w:hAnsi="Calibri" w:cs="Times New Roman"/>
          <w:b/>
          <w:lang w:val="es-ES"/>
        </w:rPr>
      </w:pPr>
      <w:r>
        <w:rPr>
          <w:rFonts w:ascii="Calibri" w:eastAsia="Calibri" w:hAnsi="Calibri" w:cs="Calibri"/>
          <w:b/>
          <w:lang w:val="en-GB"/>
        </w:rPr>
        <w:t xml:space="preserve">Break-out Group 1: </w:t>
      </w:r>
      <w:r>
        <w:rPr>
          <w:rFonts w:ascii="Calibri" w:hAnsi="Calibri"/>
          <w:b/>
          <w:lang w:val="en-GB"/>
        </w:rPr>
        <w:t xml:space="preserve"> </w:t>
      </w:r>
      <w:r>
        <w:rPr>
          <w:rFonts w:ascii="Calibri" w:eastAsia="Calibri" w:hAnsi="Calibri" w:cs="Calibri"/>
          <w:b/>
          <w:i/>
          <w:lang w:val="en-GB"/>
        </w:rPr>
        <w:t>“Current sources of aid information and the challenges associated with these”</w:t>
      </w:r>
    </w:p>
    <w:p w:rsidR="00242BF9" w:rsidRPr="00923193" w:rsidRDefault="00242BF9" w:rsidP="00242BF9">
      <w:pPr>
        <w:jc w:val="both"/>
        <w:rPr>
          <w:rFonts w:ascii="Calibri" w:eastAsia="Calibri" w:hAnsi="Calibri" w:cs="Times New Roman"/>
          <w:b/>
          <w:lang w:val="es-ES"/>
        </w:rPr>
      </w:pPr>
      <w:r>
        <w:rPr>
          <w:rFonts w:ascii="Calibri" w:eastAsia="Calibri" w:hAnsi="Calibri" w:cs="Calibri"/>
          <w:b/>
          <w:lang w:val="en-GB"/>
        </w:rPr>
        <w:t>1.  How do you currently access information on aid for your country?</w:t>
      </w:r>
    </w:p>
    <w:p w:rsidR="00242BF9" w:rsidRPr="0076450A" w:rsidRDefault="00242BF9" w:rsidP="00242BF9">
      <w:pPr>
        <w:numPr>
          <w:ilvl w:val="0"/>
          <w:numId w:val="24"/>
        </w:numPr>
        <w:spacing w:after="0" w:line="240" w:lineRule="auto"/>
        <w:jc w:val="both"/>
        <w:rPr>
          <w:rFonts w:ascii="Calibri" w:eastAsia="Calibri" w:hAnsi="Calibri" w:cs="Times New Roman"/>
          <w:lang w:val="es-ES"/>
        </w:rPr>
      </w:pPr>
      <w:r>
        <w:rPr>
          <w:rFonts w:ascii="Calibri" w:eastAsia="Calibri" w:hAnsi="Calibri" w:cs="Calibri"/>
          <w:lang w:val="en-GB"/>
        </w:rPr>
        <w:t xml:space="preserve">Organization for Economic Cooperation and Development. </w:t>
      </w:r>
    </w:p>
    <w:p w:rsidR="00242BF9" w:rsidRPr="0076450A" w:rsidRDefault="00242BF9" w:rsidP="00242BF9">
      <w:pPr>
        <w:numPr>
          <w:ilvl w:val="0"/>
          <w:numId w:val="24"/>
        </w:numPr>
        <w:spacing w:after="0" w:line="240" w:lineRule="auto"/>
        <w:jc w:val="both"/>
        <w:rPr>
          <w:rFonts w:ascii="Calibri" w:eastAsia="Calibri" w:hAnsi="Calibri" w:cs="Times New Roman"/>
          <w:lang w:val="es-ES"/>
        </w:rPr>
      </w:pPr>
      <w:r>
        <w:rPr>
          <w:rFonts w:ascii="Calibri" w:eastAsia="Calibri" w:hAnsi="Calibri" w:cs="Calibri"/>
          <w:lang w:val="en-GB"/>
        </w:rPr>
        <w:t xml:space="preserve">National information systems which in some countries are fed by sectoral and donor agencies, in the majority of cases by donors.  </w:t>
      </w:r>
    </w:p>
    <w:p w:rsidR="00242BF9" w:rsidRPr="0076450A" w:rsidRDefault="00242BF9" w:rsidP="00242BF9">
      <w:pPr>
        <w:numPr>
          <w:ilvl w:val="0"/>
          <w:numId w:val="24"/>
        </w:numPr>
        <w:spacing w:after="0" w:line="240" w:lineRule="auto"/>
        <w:jc w:val="both"/>
        <w:rPr>
          <w:rFonts w:ascii="Calibri" w:eastAsia="Calibri" w:hAnsi="Calibri" w:cs="Times New Roman"/>
          <w:lang w:val="es-ES"/>
        </w:rPr>
      </w:pPr>
      <w:r>
        <w:rPr>
          <w:rFonts w:ascii="Calibri" w:eastAsia="Calibri" w:hAnsi="Calibri" w:cs="Calibri"/>
          <w:lang w:val="en-GB"/>
        </w:rPr>
        <w:t>Donor web sites.</w:t>
      </w:r>
    </w:p>
    <w:p w:rsidR="00242BF9" w:rsidRPr="0076450A" w:rsidRDefault="00242BF9" w:rsidP="00242BF9">
      <w:pPr>
        <w:numPr>
          <w:ilvl w:val="0"/>
          <w:numId w:val="24"/>
        </w:numPr>
        <w:spacing w:after="0" w:line="240" w:lineRule="auto"/>
        <w:jc w:val="both"/>
        <w:rPr>
          <w:rFonts w:ascii="Calibri" w:eastAsia="Calibri" w:hAnsi="Calibri" w:cs="Times New Roman"/>
          <w:lang w:val="es-ES"/>
        </w:rPr>
      </w:pPr>
      <w:r>
        <w:rPr>
          <w:rFonts w:ascii="Calibri" w:eastAsia="Calibri" w:hAnsi="Calibri" w:cs="Calibri"/>
          <w:lang w:val="en-GB"/>
        </w:rPr>
        <w:t xml:space="preserve">In the case of NGO cooperation, in some countries information is gathered through sworn statements or reports from NGOs that reflect the global sums received. </w:t>
      </w:r>
    </w:p>
    <w:p w:rsidR="00242BF9" w:rsidRDefault="00242BF9" w:rsidP="00242BF9">
      <w:pPr>
        <w:jc w:val="both"/>
        <w:rPr>
          <w:rFonts w:ascii="Calibri" w:eastAsia="Calibri" w:hAnsi="Calibri" w:cs="Times New Roman"/>
          <w:lang w:val="es-ES"/>
        </w:rPr>
      </w:pPr>
    </w:p>
    <w:p w:rsidR="000D38D2" w:rsidRPr="00A2538A" w:rsidRDefault="00B12381" w:rsidP="000D38D2">
      <w:pPr>
        <w:pBdr>
          <w:top w:val="single" w:sz="4" w:space="1" w:color="auto"/>
          <w:left w:val="single" w:sz="4" w:space="4" w:color="auto"/>
          <w:bottom w:val="single" w:sz="4" w:space="1" w:color="auto"/>
          <w:right w:val="single" w:sz="4" w:space="4" w:color="auto"/>
        </w:pBdr>
        <w:jc w:val="both"/>
        <w:rPr>
          <w:lang w:val="en-GB"/>
        </w:rPr>
      </w:pPr>
      <w:r>
        <w:rPr>
          <w:rFonts w:ascii="Calibri" w:eastAsia="Calibri" w:hAnsi="Calibri" w:cs="Times New Roman"/>
          <w:b/>
          <w:lang w:val="es-ES"/>
        </w:rPr>
        <w:t>Access to information</w:t>
      </w:r>
      <w:r w:rsidR="004401CC">
        <w:rPr>
          <w:rFonts w:ascii="Calibri" w:eastAsia="Calibri" w:hAnsi="Calibri" w:cs="Times New Roman"/>
          <w:b/>
          <w:lang w:val="es-ES"/>
        </w:rPr>
        <w:t xml:space="preserve">: </w:t>
      </w:r>
      <w:r w:rsidR="004401CC" w:rsidRPr="004401CC">
        <w:rPr>
          <w:rFonts w:ascii="Calibri" w:eastAsia="Calibri" w:hAnsi="Calibri" w:cs="Times New Roman"/>
          <w:lang w:val="es-ES"/>
        </w:rPr>
        <w:t>I</w:t>
      </w:r>
      <w:r w:rsidR="0045053C">
        <w:rPr>
          <w:rFonts w:ascii="Calibri" w:eastAsia="Calibri" w:hAnsi="Calibri" w:cs="Times New Roman"/>
          <w:lang w:val="es-ES"/>
        </w:rPr>
        <w:t xml:space="preserve">nformation is </w:t>
      </w:r>
      <w:r w:rsidR="004401CC">
        <w:rPr>
          <w:rFonts w:ascii="Calibri" w:eastAsia="Calibri" w:hAnsi="Calibri" w:cs="Times New Roman"/>
          <w:lang w:val="es-ES"/>
        </w:rPr>
        <w:t xml:space="preserve">accesible when citizens have access and not only government officials in their capacity. </w:t>
      </w:r>
      <w:r w:rsidR="00AC1D30">
        <w:rPr>
          <w:rFonts w:ascii="Calibri" w:eastAsia="Calibri" w:hAnsi="Calibri" w:cs="Times New Roman"/>
          <w:lang w:val="es-ES"/>
        </w:rPr>
        <w:t>Information that donors provide to governments should be made public</w:t>
      </w:r>
      <w:r w:rsidR="004A2EA2">
        <w:rPr>
          <w:rFonts w:ascii="Calibri" w:eastAsia="Calibri" w:hAnsi="Calibri" w:cs="Times New Roman"/>
          <w:lang w:val="es-ES"/>
        </w:rPr>
        <w:t xml:space="preserve">. </w:t>
      </w:r>
      <w:r w:rsidR="004401CC">
        <w:rPr>
          <w:rFonts w:eastAsia="Times New Roman"/>
          <w:lang w:val="en-GB"/>
        </w:rPr>
        <w:t>For example, it should be evident from the budget which projects are fund</w:t>
      </w:r>
      <w:r w:rsidR="00625C37">
        <w:rPr>
          <w:rFonts w:eastAsia="Times New Roman"/>
          <w:lang w:val="en-GB"/>
        </w:rPr>
        <w:t>ed by international cooperation. E</w:t>
      </w:r>
      <w:r w:rsidR="004401CC">
        <w:rPr>
          <w:rFonts w:eastAsia="Times New Roman"/>
          <w:lang w:val="en-GB"/>
        </w:rPr>
        <w:t xml:space="preserve">ven if this is known, it is only published 6 months after the budget itself is published to </w:t>
      </w:r>
      <w:r w:rsidR="00625C37">
        <w:rPr>
          <w:rFonts w:eastAsia="Times New Roman"/>
          <w:lang w:val="en-GB"/>
        </w:rPr>
        <w:t>the</w:t>
      </w:r>
      <w:r w:rsidR="004401CC">
        <w:rPr>
          <w:rFonts w:eastAsia="Times New Roman"/>
          <w:lang w:val="en-GB"/>
        </w:rPr>
        <w:t xml:space="preserve"> public.</w:t>
      </w:r>
      <w:r w:rsidR="000D38D2" w:rsidRPr="000D38D2">
        <w:rPr>
          <w:rFonts w:eastAsia="Times New Roman"/>
          <w:lang w:val="en-GB"/>
        </w:rPr>
        <w:t xml:space="preserve"> </w:t>
      </w:r>
      <w:r w:rsidR="000D38D2">
        <w:rPr>
          <w:rFonts w:eastAsia="Times New Roman"/>
          <w:lang w:val="en-GB"/>
        </w:rPr>
        <w:t>The general user has access to international sources</w:t>
      </w:r>
      <w:r>
        <w:rPr>
          <w:rFonts w:eastAsia="Times New Roman"/>
          <w:lang w:val="en-GB"/>
        </w:rPr>
        <w:t xml:space="preserve"> that</w:t>
      </w:r>
      <w:r w:rsidR="000D38D2">
        <w:rPr>
          <w:rFonts w:eastAsia="Times New Roman"/>
          <w:lang w:val="en-GB"/>
        </w:rPr>
        <w:t xml:space="preserve"> publish data about the country. It is good to compare the agreements on fiscal transparency with </w:t>
      </w:r>
      <w:r w:rsidR="00625C37">
        <w:rPr>
          <w:rFonts w:eastAsia="Times New Roman"/>
          <w:lang w:val="en-GB"/>
        </w:rPr>
        <w:t xml:space="preserve">IATI. </w:t>
      </w:r>
      <w:r w:rsidR="000D38D2">
        <w:rPr>
          <w:rFonts w:eastAsia="Times New Roman"/>
          <w:lang w:val="en-GB"/>
        </w:rPr>
        <w:t>Transparency should not be one-sided</w:t>
      </w:r>
      <w:r w:rsidR="00625C37">
        <w:rPr>
          <w:rFonts w:eastAsia="Times New Roman"/>
          <w:lang w:val="en-GB"/>
        </w:rPr>
        <w:t>.</w:t>
      </w:r>
    </w:p>
    <w:p w:rsidR="00242BF9" w:rsidRPr="00923193" w:rsidRDefault="00242BF9" w:rsidP="00242BF9">
      <w:pPr>
        <w:jc w:val="both"/>
        <w:rPr>
          <w:rFonts w:ascii="Calibri" w:eastAsia="Calibri" w:hAnsi="Calibri" w:cs="Times New Roman"/>
          <w:b/>
          <w:lang w:val="es-ES"/>
        </w:rPr>
      </w:pPr>
      <w:r>
        <w:rPr>
          <w:rFonts w:ascii="Calibri" w:eastAsia="Calibri" w:hAnsi="Calibri" w:cs="Calibri"/>
          <w:b/>
          <w:lang w:val="en-GB"/>
        </w:rPr>
        <w:t xml:space="preserve">2.  What are the main challenges you find in using already existing aid information sources? </w:t>
      </w:r>
    </w:p>
    <w:p w:rsidR="00A64A60" w:rsidRPr="00A64A60" w:rsidRDefault="00242BF9" w:rsidP="00A64A60">
      <w:pPr>
        <w:numPr>
          <w:ilvl w:val="0"/>
          <w:numId w:val="26"/>
        </w:numPr>
        <w:spacing w:after="0" w:line="240" w:lineRule="auto"/>
        <w:jc w:val="both"/>
        <w:rPr>
          <w:rFonts w:ascii="Calibri" w:eastAsia="Calibri" w:hAnsi="Calibri" w:cs="Times New Roman"/>
          <w:lang w:val="es-ES"/>
        </w:rPr>
      </w:pPr>
      <w:r w:rsidRPr="00A64A60">
        <w:rPr>
          <w:rFonts w:ascii="Calibri" w:eastAsia="Calibri" w:hAnsi="Calibri" w:cs="Calibri"/>
          <w:lang w:val="en-GB"/>
        </w:rPr>
        <w:t>We first need to define what information, who is it for, why and how it will be obtained?</w:t>
      </w:r>
      <w:r w:rsidR="00A64A60" w:rsidRPr="00A64A60">
        <w:rPr>
          <w:rFonts w:ascii="Calibri" w:eastAsia="Calibri" w:hAnsi="Calibri" w:cs="Calibri"/>
          <w:lang w:val="en-GB"/>
        </w:rPr>
        <w:t xml:space="preserve"> Then we need to develop a standardized conceptual framework to enable statistical comparisons.  </w:t>
      </w:r>
    </w:p>
    <w:p w:rsidR="00ED64CF" w:rsidRPr="00ED64CF" w:rsidRDefault="00ED64CF" w:rsidP="00242BF9">
      <w:pPr>
        <w:numPr>
          <w:ilvl w:val="0"/>
          <w:numId w:val="26"/>
        </w:numPr>
        <w:spacing w:after="0" w:line="240" w:lineRule="auto"/>
        <w:jc w:val="both"/>
        <w:rPr>
          <w:rFonts w:ascii="Calibri" w:hAnsi="Calibri"/>
          <w:lang w:val="es-ES"/>
        </w:rPr>
      </w:pPr>
      <w:r w:rsidRPr="00A64A60">
        <w:rPr>
          <w:rFonts w:ascii="Calibri" w:eastAsia="Calibri" w:hAnsi="Calibri" w:cs="Calibri"/>
          <w:lang w:val="en-GB"/>
        </w:rPr>
        <w:t xml:space="preserve">The financial periods used by donors and recipients do not correspond, and this causes problems in the disbursement of </w:t>
      </w:r>
      <w:r>
        <w:rPr>
          <w:rFonts w:ascii="Calibri" w:eastAsia="Calibri" w:hAnsi="Calibri" w:cs="Calibri"/>
          <w:lang w:val="en-GB"/>
        </w:rPr>
        <w:t>ODA</w:t>
      </w:r>
      <w:r w:rsidRPr="00A64A60">
        <w:rPr>
          <w:rFonts w:ascii="Calibri" w:eastAsia="Calibri" w:hAnsi="Calibri" w:cs="Calibri"/>
          <w:lang w:val="en-GB"/>
        </w:rPr>
        <w:t xml:space="preserve"> flows.</w:t>
      </w:r>
    </w:p>
    <w:p w:rsidR="00242BF9" w:rsidRDefault="00A64A60" w:rsidP="00242BF9">
      <w:pPr>
        <w:numPr>
          <w:ilvl w:val="0"/>
          <w:numId w:val="26"/>
        </w:numPr>
        <w:spacing w:after="0" w:line="240" w:lineRule="auto"/>
        <w:jc w:val="both"/>
        <w:rPr>
          <w:rFonts w:ascii="Calibri" w:eastAsia="Calibri" w:hAnsi="Calibri" w:cs="Times New Roman"/>
          <w:lang w:val="es-ES"/>
        </w:rPr>
      </w:pPr>
      <w:r>
        <w:rPr>
          <w:rFonts w:ascii="Calibri" w:eastAsia="Calibri" w:hAnsi="Calibri" w:cs="Calibri"/>
          <w:lang w:val="en-GB"/>
        </w:rPr>
        <w:t>Providers of assistance should establish i</w:t>
      </w:r>
      <w:r w:rsidR="00242BF9">
        <w:rPr>
          <w:rFonts w:ascii="Calibri" w:eastAsia="Calibri" w:hAnsi="Calibri" w:cs="Calibri"/>
          <w:lang w:val="en-GB"/>
        </w:rPr>
        <w:t xml:space="preserve">nternal coordination </w:t>
      </w:r>
      <w:r>
        <w:rPr>
          <w:rFonts w:ascii="Calibri" w:eastAsia="Calibri" w:hAnsi="Calibri" w:cs="Calibri"/>
          <w:lang w:val="en-GB"/>
        </w:rPr>
        <w:t xml:space="preserve">among their agencies </w:t>
      </w:r>
      <w:r w:rsidR="00242BF9">
        <w:rPr>
          <w:rFonts w:ascii="Calibri" w:eastAsia="Calibri" w:hAnsi="Calibri" w:cs="Calibri"/>
          <w:lang w:val="en-GB"/>
        </w:rPr>
        <w:t xml:space="preserve">regarding the gathering </w:t>
      </w:r>
      <w:r>
        <w:rPr>
          <w:rFonts w:ascii="Calibri" w:eastAsia="Calibri" w:hAnsi="Calibri" w:cs="Calibri"/>
          <w:lang w:val="en-GB"/>
        </w:rPr>
        <w:t xml:space="preserve">and provision </w:t>
      </w:r>
      <w:r w:rsidR="00242BF9">
        <w:rPr>
          <w:rFonts w:ascii="Calibri" w:eastAsia="Calibri" w:hAnsi="Calibri" w:cs="Calibri"/>
          <w:lang w:val="en-GB"/>
        </w:rPr>
        <w:t xml:space="preserve">of information. </w:t>
      </w:r>
    </w:p>
    <w:p w:rsidR="00242BF9" w:rsidRPr="0076450A" w:rsidRDefault="00242BF9" w:rsidP="00242BF9">
      <w:pPr>
        <w:numPr>
          <w:ilvl w:val="0"/>
          <w:numId w:val="26"/>
        </w:numPr>
        <w:spacing w:after="0" w:line="240" w:lineRule="auto"/>
        <w:jc w:val="both"/>
        <w:rPr>
          <w:rFonts w:ascii="Calibri" w:eastAsia="Calibri" w:hAnsi="Calibri" w:cs="Times New Roman"/>
          <w:lang w:val="es-ES"/>
        </w:rPr>
      </w:pPr>
      <w:r>
        <w:rPr>
          <w:rFonts w:ascii="Calibri" w:eastAsia="Calibri" w:hAnsi="Calibri" w:cs="Calibri"/>
          <w:lang w:val="en-GB"/>
        </w:rPr>
        <w:t>Fi</w:t>
      </w:r>
      <w:r w:rsidR="00A64A60">
        <w:rPr>
          <w:rFonts w:ascii="Calibri" w:eastAsia="Calibri" w:hAnsi="Calibri" w:cs="Calibri"/>
          <w:lang w:val="en-GB"/>
        </w:rPr>
        <w:t>scal</w:t>
      </w:r>
      <w:r>
        <w:rPr>
          <w:rFonts w:ascii="Calibri" w:eastAsia="Calibri" w:hAnsi="Calibri" w:cs="Calibri"/>
          <w:lang w:val="en-GB"/>
        </w:rPr>
        <w:t xml:space="preserve"> transparency </w:t>
      </w:r>
      <w:r w:rsidR="00A64A60">
        <w:rPr>
          <w:rFonts w:ascii="Calibri" w:eastAsia="Calibri" w:hAnsi="Calibri" w:cs="Calibri"/>
          <w:lang w:val="en-GB"/>
        </w:rPr>
        <w:t>of</w:t>
      </w:r>
      <w:r>
        <w:rPr>
          <w:rFonts w:ascii="Calibri" w:eastAsia="Calibri" w:hAnsi="Calibri" w:cs="Calibri"/>
          <w:lang w:val="en-GB"/>
        </w:rPr>
        <w:t xml:space="preserve"> </w:t>
      </w:r>
      <w:r w:rsidR="00A64A60">
        <w:rPr>
          <w:rFonts w:ascii="Calibri" w:eastAsia="Calibri" w:hAnsi="Calibri" w:cs="Calibri"/>
          <w:lang w:val="en-GB"/>
        </w:rPr>
        <w:t>recipient</w:t>
      </w:r>
      <w:r>
        <w:rPr>
          <w:rFonts w:ascii="Calibri" w:eastAsia="Calibri" w:hAnsi="Calibri" w:cs="Calibri"/>
          <w:lang w:val="en-GB"/>
        </w:rPr>
        <w:t xml:space="preserve"> countries</w:t>
      </w:r>
      <w:r w:rsidR="00A64A60">
        <w:rPr>
          <w:rFonts w:ascii="Calibri" w:eastAsia="Calibri" w:hAnsi="Calibri" w:cs="Calibri"/>
          <w:lang w:val="en-GB"/>
        </w:rPr>
        <w:t xml:space="preserve"> is also important</w:t>
      </w:r>
      <w:r>
        <w:rPr>
          <w:rFonts w:ascii="Calibri" w:eastAsia="Calibri" w:hAnsi="Calibri" w:cs="Calibri"/>
          <w:lang w:val="en-GB"/>
        </w:rPr>
        <w:t>.</w:t>
      </w:r>
    </w:p>
    <w:p w:rsidR="00242BF9" w:rsidRPr="0076450A" w:rsidRDefault="00242BF9" w:rsidP="00242BF9">
      <w:pPr>
        <w:numPr>
          <w:ilvl w:val="0"/>
          <w:numId w:val="26"/>
        </w:numPr>
        <w:spacing w:after="0" w:line="240" w:lineRule="auto"/>
        <w:jc w:val="both"/>
        <w:rPr>
          <w:rFonts w:ascii="Calibri" w:eastAsia="Calibri" w:hAnsi="Calibri" w:cs="Times New Roman"/>
          <w:lang w:val="es-ES"/>
        </w:rPr>
      </w:pPr>
      <w:r>
        <w:rPr>
          <w:rFonts w:ascii="Calibri" w:eastAsia="Calibri" w:hAnsi="Calibri" w:cs="Calibri"/>
          <w:lang w:val="en-GB"/>
        </w:rPr>
        <w:t>Donor</w:t>
      </w:r>
      <w:r w:rsidR="00A64A60">
        <w:rPr>
          <w:rFonts w:ascii="Calibri" w:eastAsia="Calibri" w:hAnsi="Calibri" w:cs="Calibri"/>
          <w:lang w:val="en-GB"/>
        </w:rPr>
        <w:t>s should</w:t>
      </w:r>
      <w:r>
        <w:rPr>
          <w:rFonts w:ascii="Calibri" w:eastAsia="Calibri" w:hAnsi="Calibri" w:cs="Calibri"/>
          <w:lang w:val="en-GB"/>
        </w:rPr>
        <w:t xml:space="preserve"> enable information to be i</w:t>
      </w:r>
      <w:r w:rsidR="00A64A60">
        <w:rPr>
          <w:rFonts w:ascii="Calibri" w:eastAsia="Calibri" w:hAnsi="Calibri" w:cs="Calibri"/>
          <w:lang w:val="en-GB"/>
        </w:rPr>
        <w:t xml:space="preserve">ntegrated into their multi-year </w:t>
      </w:r>
      <w:r>
        <w:rPr>
          <w:rFonts w:ascii="Calibri" w:eastAsia="Calibri" w:hAnsi="Calibri" w:cs="Calibri"/>
          <w:lang w:val="en-GB"/>
        </w:rPr>
        <w:t>planning.</w:t>
      </w:r>
    </w:p>
    <w:p w:rsidR="00242BF9" w:rsidRPr="0076450A" w:rsidRDefault="00A64A60" w:rsidP="00242BF9">
      <w:pPr>
        <w:numPr>
          <w:ilvl w:val="0"/>
          <w:numId w:val="26"/>
        </w:numPr>
        <w:spacing w:after="0" w:line="240" w:lineRule="auto"/>
        <w:jc w:val="both"/>
        <w:rPr>
          <w:rFonts w:ascii="Calibri" w:eastAsia="Calibri" w:hAnsi="Calibri" w:cs="Times New Roman"/>
          <w:lang w:val="es-ES"/>
        </w:rPr>
      </w:pPr>
      <w:r>
        <w:rPr>
          <w:rFonts w:ascii="Calibri" w:eastAsia="Calibri" w:hAnsi="Calibri" w:cs="Calibri"/>
          <w:lang w:val="en-GB"/>
        </w:rPr>
        <w:t>Each country should have a r</w:t>
      </w:r>
      <w:r w:rsidR="00242BF9">
        <w:rPr>
          <w:rFonts w:ascii="Calibri" w:eastAsia="Calibri" w:hAnsi="Calibri" w:cs="Calibri"/>
          <w:lang w:val="en-GB"/>
        </w:rPr>
        <w:t xml:space="preserve">egulatory framework for transparency, since the </w:t>
      </w:r>
      <w:r>
        <w:rPr>
          <w:rFonts w:ascii="Calibri" w:eastAsia="Calibri" w:hAnsi="Calibri" w:cs="Calibri"/>
          <w:lang w:val="en-GB"/>
        </w:rPr>
        <w:t>IATI C</w:t>
      </w:r>
      <w:r w:rsidR="00242BF9">
        <w:rPr>
          <w:rFonts w:ascii="Calibri" w:eastAsia="Calibri" w:hAnsi="Calibri" w:cs="Calibri"/>
          <w:lang w:val="en-GB"/>
        </w:rPr>
        <w:t xml:space="preserve">ode of </w:t>
      </w:r>
      <w:r>
        <w:rPr>
          <w:rFonts w:ascii="Calibri" w:eastAsia="Calibri" w:hAnsi="Calibri" w:cs="Calibri"/>
          <w:lang w:val="en-GB"/>
        </w:rPr>
        <w:t>C</w:t>
      </w:r>
      <w:r w:rsidR="00242BF9">
        <w:rPr>
          <w:rFonts w:ascii="Calibri" w:eastAsia="Calibri" w:hAnsi="Calibri" w:cs="Calibri"/>
          <w:lang w:val="en-GB"/>
        </w:rPr>
        <w:t xml:space="preserve">onduct </w:t>
      </w:r>
      <w:r>
        <w:rPr>
          <w:rFonts w:ascii="Calibri" w:eastAsia="Calibri" w:hAnsi="Calibri" w:cs="Calibri"/>
          <w:lang w:val="en-GB"/>
        </w:rPr>
        <w:t>would n</w:t>
      </w:r>
      <w:r w:rsidR="00242BF9">
        <w:rPr>
          <w:rFonts w:ascii="Calibri" w:eastAsia="Calibri" w:hAnsi="Calibri" w:cs="Calibri"/>
          <w:lang w:val="en-GB"/>
        </w:rPr>
        <w:t xml:space="preserve">ot </w:t>
      </w:r>
      <w:r>
        <w:rPr>
          <w:rFonts w:ascii="Calibri" w:eastAsia="Calibri" w:hAnsi="Calibri" w:cs="Calibri"/>
          <w:lang w:val="en-GB"/>
        </w:rPr>
        <w:t xml:space="preserve">be </w:t>
      </w:r>
      <w:r w:rsidR="00242BF9">
        <w:rPr>
          <w:rFonts w:ascii="Calibri" w:eastAsia="Calibri" w:hAnsi="Calibri" w:cs="Calibri"/>
          <w:lang w:val="en-GB"/>
        </w:rPr>
        <w:t xml:space="preserve">binding. </w:t>
      </w:r>
    </w:p>
    <w:p w:rsidR="00242BF9" w:rsidRDefault="00242BF9" w:rsidP="00242BF9">
      <w:pPr>
        <w:ind w:left="360"/>
        <w:jc w:val="both"/>
        <w:rPr>
          <w:rFonts w:ascii="Calibri" w:eastAsia="Calibri" w:hAnsi="Calibri" w:cs="Times New Roman"/>
          <w:lang w:val="es-ES"/>
        </w:rPr>
      </w:pPr>
    </w:p>
    <w:p w:rsidR="006C7E6A" w:rsidRPr="00A2538A" w:rsidRDefault="006C7E6A" w:rsidP="006C7E6A">
      <w:pPr>
        <w:pBdr>
          <w:top w:val="single" w:sz="4" w:space="1" w:color="auto"/>
          <w:left w:val="single" w:sz="4" w:space="4" w:color="auto"/>
          <w:bottom w:val="single" w:sz="4" w:space="1" w:color="auto"/>
          <w:right w:val="single" w:sz="4" w:space="4" w:color="auto"/>
        </w:pBdr>
        <w:jc w:val="both"/>
        <w:rPr>
          <w:lang w:val="en-GB"/>
        </w:rPr>
      </w:pPr>
      <w:r w:rsidRPr="00E62E0A">
        <w:rPr>
          <w:b/>
          <w:lang w:val="en-GB"/>
        </w:rPr>
        <w:t>Bolivia:</w:t>
      </w:r>
      <w:r>
        <w:rPr>
          <w:lang w:val="en-GB"/>
        </w:rPr>
        <w:t xml:space="preserve"> has a</w:t>
      </w:r>
      <w:r>
        <w:rPr>
          <w:rFonts w:eastAsia="Times New Roman"/>
          <w:lang w:val="en-GB"/>
        </w:rPr>
        <w:t xml:space="preserve"> system for recording agreements and projects, which are cross-referenced using project codes. Work is being carried out on a pilot system for collecting information. Donor information is entered. </w:t>
      </w:r>
    </w:p>
    <w:p w:rsidR="006C7E6A" w:rsidRDefault="006C7E6A" w:rsidP="00242BF9">
      <w:pPr>
        <w:ind w:left="360"/>
        <w:jc w:val="both"/>
        <w:rPr>
          <w:rFonts w:ascii="Calibri" w:eastAsia="Calibri" w:hAnsi="Calibri" w:cs="Times New Roman"/>
          <w:lang w:val="es-ES"/>
        </w:rPr>
      </w:pPr>
    </w:p>
    <w:p w:rsidR="006C7E6A" w:rsidRPr="00A2538A" w:rsidRDefault="006C7E6A" w:rsidP="006C7E6A">
      <w:pPr>
        <w:pBdr>
          <w:top w:val="single" w:sz="4" w:space="1" w:color="auto"/>
          <w:left w:val="single" w:sz="4" w:space="4" w:color="auto"/>
          <w:bottom w:val="single" w:sz="4" w:space="1" w:color="auto"/>
          <w:right w:val="single" w:sz="4" w:space="4" w:color="auto"/>
        </w:pBdr>
        <w:jc w:val="both"/>
        <w:rPr>
          <w:lang w:val="en-GB"/>
        </w:rPr>
      </w:pPr>
      <w:r w:rsidRPr="007F6668">
        <w:rPr>
          <w:b/>
          <w:lang w:val="en-GB"/>
        </w:rPr>
        <w:t xml:space="preserve">Colombia: </w:t>
      </w:r>
      <w:r>
        <w:rPr>
          <w:lang w:val="en-GB"/>
        </w:rPr>
        <w:t xml:space="preserve">Within the </w:t>
      </w:r>
      <w:r w:rsidRPr="007D552F">
        <w:rPr>
          <w:rFonts w:eastAsia="Times New Roman"/>
          <w:lang w:val="en-GB"/>
        </w:rPr>
        <w:t>Asesora Dirección Cooperación Internacional</w:t>
      </w:r>
      <w:r>
        <w:rPr>
          <w:rFonts w:eastAsia="Times New Roman"/>
          <w:lang w:val="en-GB"/>
        </w:rPr>
        <w:t>,</w:t>
      </w:r>
      <w:r w:rsidRPr="007D552F">
        <w:rPr>
          <w:lang w:val="en-GB"/>
        </w:rPr>
        <w:t xml:space="preserve"> </w:t>
      </w:r>
      <w:r>
        <w:rPr>
          <w:lang w:val="en-GB"/>
        </w:rPr>
        <w:t xml:space="preserve">each staff is </w:t>
      </w:r>
      <w:r>
        <w:rPr>
          <w:rFonts w:eastAsia="Times New Roman"/>
          <w:lang w:val="en-GB"/>
        </w:rPr>
        <w:t>responsible for the cooperation with several donors and collects information on projects, agreements, amounts agreed, and the geographical region. New agreements signed are entered into the system and are geo-referenced. Monitoring of South-South cooperation and non-traditional donors is being systematized. Data received from donors is compared with that of the OECD, but the latter is usually useful for past comparison. An NGO alliance provides information on how much aid is received, but gives no detail on the donor or the region.</w:t>
      </w:r>
    </w:p>
    <w:p w:rsidR="006C0AC9" w:rsidRDefault="006C0AC9" w:rsidP="002D6828">
      <w:pPr>
        <w:jc w:val="both"/>
        <w:rPr>
          <w:rFonts w:ascii="Calibri" w:eastAsia="Calibri" w:hAnsi="Calibri" w:cs="Times New Roman"/>
          <w:b/>
          <w:lang w:val="es-ES"/>
        </w:rPr>
      </w:pPr>
    </w:p>
    <w:p w:rsidR="006C7E6A" w:rsidRDefault="002D6828" w:rsidP="006C0AC9">
      <w:pPr>
        <w:pBdr>
          <w:top w:val="single" w:sz="4" w:space="1" w:color="auto"/>
          <w:left w:val="single" w:sz="4" w:space="4" w:color="auto"/>
          <w:bottom w:val="single" w:sz="4" w:space="1" w:color="auto"/>
          <w:right w:val="single" w:sz="4" w:space="4" w:color="auto"/>
        </w:pBdr>
        <w:jc w:val="both"/>
        <w:rPr>
          <w:rFonts w:ascii="Calibri" w:eastAsia="Calibri" w:hAnsi="Calibri" w:cs="Times New Roman"/>
          <w:lang w:val="es-ES"/>
        </w:rPr>
      </w:pPr>
      <w:r w:rsidRPr="006C0AC9">
        <w:rPr>
          <w:rFonts w:ascii="Calibri" w:eastAsia="Calibri" w:hAnsi="Calibri" w:cs="Times New Roman"/>
          <w:b/>
          <w:lang w:val="es-ES"/>
        </w:rPr>
        <w:t>Mexico:</w:t>
      </w:r>
      <w:r>
        <w:rPr>
          <w:rFonts w:ascii="Calibri" w:eastAsia="Calibri" w:hAnsi="Calibri" w:cs="Times New Roman"/>
          <w:lang w:val="es-ES"/>
        </w:rPr>
        <w:t xml:space="preserve"> SIMEXCID (Information System of Mexico’s International Cooperation for Development) </w:t>
      </w:r>
      <w:r w:rsidR="002A5AC1">
        <w:rPr>
          <w:rFonts w:ascii="Calibri" w:eastAsia="Calibri" w:hAnsi="Calibri" w:cs="Times New Roman"/>
          <w:lang w:val="es-ES"/>
        </w:rPr>
        <w:t xml:space="preserve">is a web platform, which has the complete record of Mexico’s international cooperation (inflows and outflows). Users can query the Information </w:t>
      </w:r>
      <w:r w:rsidR="006C0AC9">
        <w:rPr>
          <w:rFonts w:ascii="Calibri" w:eastAsia="Calibri" w:hAnsi="Calibri" w:cs="Times New Roman"/>
          <w:lang w:val="es-ES"/>
        </w:rPr>
        <w:t>according to various criteria. The Government sees SIMEXCID as a powerful tool to plan ahead, evaluate the past and monitor ongoing projects and activities. The system captures not only ODA flows, but also SSC and triangular cooperation, including cost-sharing partnerships and the know-how of experts.</w:t>
      </w:r>
    </w:p>
    <w:p w:rsidR="006C0AC9" w:rsidRDefault="006C0AC9" w:rsidP="002D6828">
      <w:pPr>
        <w:jc w:val="both"/>
        <w:rPr>
          <w:rFonts w:ascii="Calibri" w:eastAsia="Calibri" w:hAnsi="Calibri" w:cs="Times New Roman"/>
          <w:lang w:val="es-ES"/>
        </w:rPr>
      </w:pPr>
    </w:p>
    <w:p w:rsidR="00880C44" w:rsidRPr="00A2538A" w:rsidRDefault="004649C2" w:rsidP="00880C44">
      <w:pPr>
        <w:pBdr>
          <w:top w:val="single" w:sz="4" w:space="1" w:color="auto"/>
          <w:left w:val="single" w:sz="4" w:space="4" w:color="auto"/>
          <w:bottom w:val="single" w:sz="4" w:space="1" w:color="auto"/>
          <w:right w:val="single" w:sz="4" w:space="4" w:color="auto"/>
        </w:pBdr>
        <w:jc w:val="both"/>
        <w:rPr>
          <w:lang w:val="en-GB"/>
        </w:rPr>
      </w:pPr>
      <w:r>
        <w:rPr>
          <w:rFonts w:eastAsia="Times New Roman"/>
          <w:b/>
          <w:lang w:val="en-GB"/>
        </w:rPr>
        <w:t>Peru:</w:t>
      </w:r>
      <w:r w:rsidRPr="004649C2">
        <w:rPr>
          <w:rFonts w:eastAsia="Times New Roman"/>
          <w:lang w:val="en-GB"/>
        </w:rPr>
        <w:t xml:space="preserve"> </w:t>
      </w:r>
      <w:r w:rsidR="00880C44">
        <w:rPr>
          <w:rFonts w:eastAsia="Times New Roman"/>
          <w:lang w:val="en-GB"/>
        </w:rPr>
        <w:t>The Government r</w:t>
      </w:r>
      <w:r>
        <w:rPr>
          <w:rFonts w:eastAsia="Times New Roman"/>
          <w:lang w:val="en-GB"/>
        </w:rPr>
        <w:t xml:space="preserve">elies on a dual system for gathering information. A </w:t>
      </w:r>
      <w:r w:rsidR="00880C44">
        <w:rPr>
          <w:rFonts w:eastAsia="Times New Roman"/>
          <w:lang w:val="en-GB"/>
        </w:rPr>
        <w:t>matrix</w:t>
      </w:r>
      <w:r>
        <w:rPr>
          <w:rFonts w:eastAsia="Times New Roman"/>
          <w:lang w:val="en-GB"/>
        </w:rPr>
        <w:t xml:space="preserve"> that allows providers of cooperation to register assistance, whether it is financial or technical. Information is recorded </w:t>
      </w:r>
      <w:r w:rsidR="00B12381">
        <w:rPr>
          <w:rFonts w:eastAsia="Times New Roman"/>
          <w:lang w:val="en-GB"/>
        </w:rPr>
        <w:t xml:space="preserve">in the MIPCI system </w:t>
      </w:r>
      <w:r>
        <w:rPr>
          <w:rFonts w:eastAsia="Times New Roman"/>
          <w:lang w:val="en-GB"/>
        </w:rPr>
        <w:t>once assistance has been programmed or disbursed</w:t>
      </w:r>
      <w:r w:rsidR="00B12381">
        <w:rPr>
          <w:rFonts w:eastAsia="Times New Roman"/>
          <w:lang w:val="en-GB"/>
        </w:rPr>
        <w:t>. It</w:t>
      </w:r>
      <w:r>
        <w:rPr>
          <w:rFonts w:eastAsia="Times New Roman"/>
          <w:lang w:val="en-GB"/>
        </w:rPr>
        <w:t xml:space="preserve"> is accessible on-line to all. Another system tracks NGO assistance. Foreign NGOs working in Peru have access to tax concessions. They have to submit a report every two years along with the activities that they envisage carrying out to maintain up-to-date records regarding their work</w:t>
      </w:r>
      <w:r w:rsidR="00880C44">
        <w:rPr>
          <w:rFonts w:eastAsia="Times New Roman"/>
          <w:lang w:val="en-GB"/>
        </w:rPr>
        <w:t xml:space="preserve">. This </w:t>
      </w:r>
      <w:r>
        <w:rPr>
          <w:rFonts w:eastAsia="Times New Roman"/>
          <w:lang w:val="en-GB"/>
        </w:rPr>
        <w:t xml:space="preserve">information is then entered into the system. </w:t>
      </w:r>
      <w:r w:rsidR="00880C44">
        <w:rPr>
          <w:rFonts w:eastAsia="Times New Roman"/>
          <w:lang w:val="en-GB"/>
        </w:rPr>
        <w:t xml:space="preserve">Work is ongoing to </w:t>
      </w:r>
      <w:r>
        <w:rPr>
          <w:rFonts w:eastAsia="Times New Roman"/>
          <w:lang w:val="en-GB"/>
        </w:rPr>
        <w:t xml:space="preserve">incorporate </w:t>
      </w:r>
      <w:r w:rsidR="00880C44">
        <w:rPr>
          <w:rFonts w:eastAsia="Times New Roman"/>
          <w:lang w:val="en-GB"/>
        </w:rPr>
        <w:t>projects managed by</w:t>
      </w:r>
      <w:r>
        <w:rPr>
          <w:rFonts w:eastAsia="Times New Roman"/>
          <w:lang w:val="en-GB"/>
        </w:rPr>
        <w:t xml:space="preserve"> </w:t>
      </w:r>
      <w:r w:rsidR="00880C44">
        <w:rPr>
          <w:rFonts w:eastAsia="Times New Roman"/>
          <w:lang w:val="en-GB"/>
        </w:rPr>
        <w:t>government entities, incl.</w:t>
      </w:r>
      <w:r>
        <w:rPr>
          <w:rFonts w:eastAsia="Times New Roman"/>
          <w:lang w:val="en-GB"/>
        </w:rPr>
        <w:t xml:space="preserve"> disbursements </w:t>
      </w:r>
      <w:r w:rsidR="00880C44">
        <w:rPr>
          <w:rFonts w:eastAsia="Times New Roman"/>
          <w:lang w:val="en-GB"/>
        </w:rPr>
        <w:t>made</w:t>
      </w:r>
      <w:r>
        <w:rPr>
          <w:rFonts w:eastAsia="Times New Roman"/>
          <w:lang w:val="en-GB"/>
        </w:rPr>
        <w:t xml:space="preserve"> by the sectoral agencies.</w:t>
      </w:r>
      <w:r w:rsidR="00880C44" w:rsidRPr="00880C44">
        <w:rPr>
          <w:rFonts w:eastAsia="Times New Roman"/>
          <w:lang w:val="en-GB"/>
        </w:rPr>
        <w:t xml:space="preserve"> </w:t>
      </w:r>
      <w:r w:rsidR="00880C44">
        <w:rPr>
          <w:rFonts w:eastAsia="Times New Roman"/>
          <w:lang w:val="en-GB"/>
        </w:rPr>
        <w:t>The Comptroller's Office takes action if sectoral agencies’ activities are not incorporated into the system. There are delays in the provision of information by donors to the MIPCI.</w:t>
      </w:r>
    </w:p>
    <w:p w:rsidR="00242BF9" w:rsidRPr="00FA66C8" w:rsidRDefault="00242BF9" w:rsidP="00242BF9">
      <w:pPr>
        <w:jc w:val="both"/>
        <w:rPr>
          <w:rFonts w:ascii="Calibri" w:eastAsia="Calibri" w:hAnsi="Calibri" w:cs="Times New Roman"/>
          <w:b/>
          <w:i/>
          <w:lang w:val="es-ES"/>
        </w:rPr>
      </w:pPr>
      <w:r>
        <w:rPr>
          <w:rFonts w:ascii="Calibri" w:eastAsia="Calibri" w:hAnsi="Calibri" w:cs="Calibri"/>
          <w:b/>
          <w:lang w:val="en-GB"/>
        </w:rPr>
        <w:t xml:space="preserve">Break-out Group 2: </w:t>
      </w:r>
      <w:r>
        <w:rPr>
          <w:rFonts w:ascii="Calibri" w:eastAsia="Calibri" w:hAnsi="Calibri" w:cs="Calibri"/>
          <w:b/>
          <w:i/>
          <w:lang w:val="en-GB"/>
        </w:rPr>
        <w:t>“Priorities of partner countries for improving access to aid information”</w:t>
      </w:r>
    </w:p>
    <w:p w:rsidR="00242BF9" w:rsidRPr="00242BF9" w:rsidRDefault="00242BF9" w:rsidP="00242BF9">
      <w:pPr>
        <w:pStyle w:val="ListParagraph"/>
        <w:numPr>
          <w:ilvl w:val="0"/>
          <w:numId w:val="30"/>
        </w:numPr>
        <w:jc w:val="both"/>
        <w:rPr>
          <w:rFonts w:ascii="Calibri" w:eastAsia="Calibri" w:hAnsi="Calibri" w:cs="Calibri"/>
          <w:b/>
          <w:lang w:val="en-GB"/>
        </w:rPr>
      </w:pPr>
      <w:r w:rsidRPr="00242BF9">
        <w:rPr>
          <w:rFonts w:ascii="Calibri" w:eastAsia="Calibri" w:hAnsi="Calibri" w:cs="Calibri"/>
          <w:b/>
          <w:lang w:val="en-GB"/>
        </w:rPr>
        <w:t>What aid information do you need and which do you consider to be the most or least important?</w:t>
      </w:r>
    </w:p>
    <w:p w:rsidR="00A64A60" w:rsidRPr="00A64A60" w:rsidRDefault="00A64A60" w:rsidP="00A64A60">
      <w:pPr>
        <w:pStyle w:val="ListParagraph"/>
        <w:jc w:val="both"/>
        <w:rPr>
          <w:rFonts w:ascii="Calibri" w:hAnsi="Calibri"/>
          <w:lang w:val="es-ES_tradnl"/>
        </w:rPr>
      </w:pPr>
    </w:p>
    <w:p w:rsidR="006C7E6A" w:rsidRPr="006C7E6A" w:rsidRDefault="006C7E6A" w:rsidP="00242BF9">
      <w:pPr>
        <w:pStyle w:val="ListParagraph"/>
        <w:numPr>
          <w:ilvl w:val="0"/>
          <w:numId w:val="31"/>
        </w:numPr>
        <w:jc w:val="both"/>
        <w:rPr>
          <w:rFonts w:ascii="Calibri" w:hAnsi="Calibri"/>
          <w:lang w:val="es-ES_tradnl"/>
        </w:rPr>
      </w:pPr>
      <w:r>
        <w:rPr>
          <w:rFonts w:ascii="Calibri" w:hAnsi="Calibri"/>
          <w:lang w:val="es-ES_tradnl"/>
        </w:rPr>
        <w:t>All Information identified by the scoping study is needed. It is difficult to assign priority to the different Information ítems.</w:t>
      </w:r>
    </w:p>
    <w:p w:rsidR="00A64A60" w:rsidRPr="00A64A60" w:rsidRDefault="00242BF9" w:rsidP="00242BF9">
      <w:pPr>
        <w:pStyle w:val="ListParagraph"/>
        <w:numPr>
          <w:ilvl w:val="0"/>
          <w:numId w:val="31"/>
        </w:numPr>
        <w:jc w:val="both"/>
        <w:rPr>
          <w:rFonts w:ascii="Calibri" w:hAnsi="Calibri"/>
          <w:lang w:val="es-ES_tradnl"/>
        </w:rPr>
      </w:pPr>
      <w:r w:rsidRPr="00A64A60">
        <w:rPr>
          <w:rFonts w:ascii="Calibri" w:eastAsia="Calibri" w:hAnsi="Calibri" w:cs="Calibri"/>
          <w:lang w:val="en-GB"/>
        </w:rPr>
        <w:t xml:space="preserve">Geographical </w:t>
      </w:r>
      <w:r w:rsidR="00ED64CF">
        <w:rPr>
          <w:rFonts w:ascii="Calibri" w:eastAsia="Calibri" w:hAnsi="Calibri" w:cs="Calibri"/>
          <w:lang w:val="en-GB"/>
        </w:rPr>
        <w:t>location</w:t>
      </w:r>
      <w:r w:rsidRPr="00A64A60">
        <w:rPr>
          <w:rFonts w:ascii="Calibri" w:eastAsia="Calibri" w:hAnsi="Calibri" w:cs="Calibri"/>
          <w:lang w:val="en-GB"/>
        </w:rPr>
        <w:t>, origin and sector. How it aligns with the</w:t>
      </w:r>
      <w:r w:rsidR="00ED64CF">
        <w:rPr>
          <w:rFonts w:ascii="Calibri" w:eastAsia="Calibri" w:hAnsi="Calibri" w:cs="Calibri"/>
          <w:lang w:val="en-GB"/>
        </w:rPr>
        <w:t xml:space="preserve"> national development strategy? </w:t>
      </w:r>
    </w:p>
    <w:p w:rsidR="00A64A60" w:rsidRPr="00A64A60" w:rsidRDefault="00242BF9" w:rsidP="00242BF9">
      <w:pPr>
        <w:pStyle w:val="ListParagraph"/>
        <w:numPr>
          <w:ilvl w:val="0"/>
          <w:numId w:val="31"/>
        </w:numPr>
        <w:jc w:val="both"/>
        <w:rPr>
          <w:rFonts w:ascii="Calibri" w:hAnsi="Calibri"/>
          <w:lang w:val="es-ES_tradnl"/>
        </w:rPr>
      </w:pPr>
      <w:r w:rsidRPr="00A64A60">
        <w:rPr>
          <w:rFonts w:ascii="Calibri" w:eastAsia="Calibri" w:hAnsi="Calibri" w:cs="Calibri"/>
          <w:lang w:val="en-GB"/>
        </w:rPr>
        <w:lastRenderedPageBreak/>
        <w:t>Supply of cooperation – programmes, amounts available as well as human resources, modality, eligibility and selection criteria, contacts, conditions</w:t>
      </w:r>
      <w:r w:rsidR="00ED64CF">
        <w:rPr>
          <w:rFonts w:ascii="Calibri" w:eastAsia="Calibri" w:hAnsi="Calibri" w:cs="Calibri"/>
          <w:lang w:val="en-GB"/>
        </w:rPr>
        <w:t xml:space="preserve"> </w:t>
      </w:r>
      <w:r w:rsidR="00E62E0A">
        <w:rPr>
          <w:rFonts w:ascii="Calibri" w:eastAsia="Calibri" w:hAnsi="Calibri" w:cs="Calibri"/>
          <w:lang w:val="en-GB"/>
        </w:rPr>
        <w:t>attached</w:t>
      </w:r>
    </w:p>
    <w:p w:rsidR="00ED64CF" w:rsidRPr="00ED64CF" w:rsidRDefault="00ED64CF" w:rsidP="00242BF9">
      <w:pPr>
        <w:pStyle w:val="ListParagraph"/>
        <w:numPr>
          <w:ilvl w:val="0"/>
          <w:numId w:val="31"/>
        </w:numPr>
        <w:jc w:val="both"/>
        <w:rPr>
          <w:rFonts w:ascii="Calibri" w:hAnsi="Calibri"/>
          <w:lang w:val="es-ES_tradnl"/>
        </w:rPr>
      </w:pPr>
      <w:r w:rsidRPr="00ED64CF">
        <w:rPr>
          <w:rFonts w:ascii="Calibri" w:eastAsia="Calibri" w:hAnsi="Calibri" w:cs="Calibri"/>
          <w:lang w:val="en-GB"/>
        </w:rPr>
        <w:t>T</w:t>
      </w:r>
      <w:r w:rsidR="00242BF9" w:rsidRPr="00ED64CF">
        <w:rPr>
          <w:rFonts w:ascii="Calibri" w:eastAsia="Calibri" w:hAnsi="Calibri" w:cs="Calibri"/>
          <w:lang w:val="en-GB"/>
        </w:rPr>
        <w:t xml:space="preserve">he proposal and details </w:t>
      </w:r>
      <w:r w:rsidRPr="00ED64CF">
        <w:rPr>
          <w:rFonts w:ascii="Calibri" w:eastAsia="Calibri" w:hAnsi="Calibri" w:cs="Calibri"/>
          <w:lang w:val="en-GB"/>
        </w:rPr>
        <w:t>of</w:t>
      </w:r>
      <w:r w:rsidR="00242BF9" w:rsidRPr="00ED64CF">
        <w:rPr>
          <w:rFonts w:ascii="Calibri" w:eastAsia="Calibri" w:hAnsi="Calibri" w:cs="Calibri"/>
          <w:lang w:val="en-GB"/>
        </w:rPr>
        <w:t xml:space="preserve"> the intervention, </w:t>
      </w:r>
      <w:r w:rsidR="00E62E0A">
        <w:rPr>
          <w:rFonts w:ascii="Calibri" w:eastAsia="Calibri" w:hAnsi="Calibri" w:cs="Calibri"/>
          <w:lang w:val="en-GB"/>
        </w:rPr>
        <w:t>priorities</w:t>
      </w:r>
    </w:p>
    <w:p w:rsidR="00ED64CF" w:rsidRPr="00ED64CF" w:rsidRDefault="00242BF9" w:rsidP="00242BF9">
      <w:pPr>
        <w:pStyle w:val="ListParagraph"/>
        <w:numPr>
          <w:ilvl w:val="0"/>
          <w:numId w:val="31"/>
        </w:numPr>
        <w:jc w:val="both"/>
        <w:rPr>
          <w:rFonts w:ascii="Calibri" w:hAnsi="Calibri"/>
          <w:lang w:val="es-ES_tradnl"/>
        </w:rPr>
      </w:pPr>
      <w:r w:rsidRPr="00ED64CF">
        <w:rPr>
          <w:rFonts w:ascii="Calibri" w:eastAsia="Calibri" w:hAnsi="Calibri" w:cs="Calibri"/>
          <w:lang w:val="en-GB"/>
        </w:rPr>
        <w:t>Project implementation – quantifying technical cooperation, local government contributions, decentralized cooperat</w:t>
      </w:r>
      <w:r w:rsidR="00ED64CF">
        <w:rPr>
          <w:rFonts w:ascii="Calibri" w:eastAsia="Calibri" w:hAnsi="Calibri" w:cs="Calibri"/>
          <w:lang w:val="en-GB"/>
        </w:rPr>
        <w:t xml:space="preserve">ion, geographical information, </w:t>
      </w:r>
      <w:r w:rsidR="00E62E0A">
        <w:rPr>
          <w:rFonts w:ascii="Calibri" w:eastAsia="Calibri" w:hAnsi="Calibri" w:cs="Calibri"/>
          <w:lang w:val="en-GB"/>
        </w:rPr>
        <w:t>implementation periods, sectors</w:t>
      </w:r>
    </w:p>
    <w:p w:rsidR="00ED64CF" w:rsidRPr="00E62E0A" w:rsidRDefault="00ED64CF" w:rsidP="00242BF9">
      <w:pPr>
        <w:pStyle w:val="ListParagraph"/>
        <w:numPr>
          <w:ilvl w:val="0"/>
          <w:numId w:val="31"/>
        </w:numPr>
        <w:jc w:val="both"/>
        <w:rPr>
          <w:rFonts w:ascii="Calibri" w:hAnsi="Calibri"/>
          <w:lang w:val="es-ES_tradnl"/>
        </w:rPr>
      </w:pPr>
      <w:r>
        <w:rPr>
          <w:rFonts w:ascii="Calibri" w:eastAsia="Calibri" w:hAnsi="Calibri" w:cs="Calibri"/>
          <w:lang w:val="en-GB"/>
        </w:rPr>
        <w:t>B</w:t>
      </w:r>
      <w:r w:rsidR="00242BF9" w:rsidRPr="00ED64CF">
        <w:rPr>
          <w:rFonts w:ascii="Calibri" w:eastAsia="Calibri" w:hAnsi="Calibri" w:cs="Calibri"/>
          <w:lang w:val="en-GB"/>
        </w:rPr>
        <w:t xml:space="preserve">eneficiaries, </w:t>
      </w:r>
      <w:r>
        <w:rPr>
          <w:rFonts w:ascii="Calibri" w:eastAsia="Calibri" w:hAnsi="Calibri" w:cs="Calibri"/>
          <w:lang w:val="en-GB"/>
        </w:rPr>
        <w:t>identification of target groups</w:t>
      </w:r>
    </w:p>
    <w:p w:rsidR="00E62E0A" w:rsidRPr="00ED64CF" w:rsidRDefault="00E62E0A" w:rsidP="00242BF9">
      <w:pPr>
        <w:pStyle w:val="ListParagraph"/>
        <w:numPr>
          <w:ilvl w:val="0"/>
          <w:numId w:val="31"/>
        </w:numPr>
        <w:jc w:val="both"/>
        <w:rPr>
          <w:rFonts w:ascii="Calibri" w:hAnsi="Calibri"/>
          <w:lang w:val="es-ES_tradnl"/>
        </w:rPr>
      </w:pPr>
      <w:r>
        <w:rPr>
          <w:rFonts w:ascii="Calibri" w:eastAsia="Calibri" w:hAnsi="Calibri" w:cs="Calibri"/>
          <w:lang w:val="en-GB"/>
        </w:rPr>
        <w:t xml:space="preserve">Whether aid is in kind or </w:t>
      </w:r>
      <w:r w:rsidR="006C7E6A">
        <w:rPr>
          <w:rFonts w:ascii="Calibri" w:eastAsia="Calibri" w:hAnsi="Calibri" w:cs="Calibri"/>
          <w:lang w:val="en-GB"/>
        </w:rPr>
        <w:t xml:space="preserve">in </w:t>
      </w:r>
      <w:r>
        <w:rPr>
          <w:rFonts w:ascii="Calibri" w:eastAsia="Calibri" w:hAnsi="Calibri" w:cs="Calibri"/>
          <w:lang w:val="en-GB"/>
        </w:rPr>
        <w:t>cash.</w:t>
      </w:r>
    </w:p>
    <w:p w:rsidR="00242BF9" w:rsidRPr="00ED64CF" w:rsidRDefault="00ED64CF" w:rsidP="00242BF9">
      <w:pPr>
        <w:pStyle w:val="ListParagraph"/>
        <w:numPr>
          <w:ilvl w:val="0"/>
          <w:numId w:val="31"/>
        </w:numPr>
        <w:jc w:val="both"/>
        <w:rPr>
          <w:rFonts w:ascii="Calibri" w:eastAsia="Calibri" w:hAnsi="Calibri" w:cs="Times New Roman"/>
          <w:lang w:val="es-ES_tradnl"/>
        </w:rPr>
      </w:pPr>
      <w:r>
        <w:rPr>
          <w:rFonts w:ascii="Calibri" w:eastAsia="Calibri" w:hAnsi="Calibri" w:cs="Calibri"/>
          <w:lang w:val="en-GB"/>
        </w:rPr>
        <w:t>P</w:t>
      </w:r>
      <w:r w:rsidR="00242BF9" w:rsidRPr="00ED64CF">
        <w:rPr>
          <w:rFonts w:ascii="Calibri" w:eastAsia="Calibri" w:hAnsi="Calibri" w:cs="Calibri"/>
          <w:lang w:val="en-GB"/>
        </w:rPr>
        <w:t>hysical and financial progress indicators</w:t>
      </w:r>
      <w:r w:rsidRPr="00ED64CF">
        <w:rPr>
          <w:rFonts w:ascii="Calibri" w:eastAsia="Calibri" w:hAnsi="Calibri" w:cs="Calibri"/>
          <w:lang w:val="en-GB"/>
        </w:rPr>
        <w:t>.</w:t>
      </w:r>
    </w:p>
    <w:p w:rsidR="00880C44" w:rsidRDefault="00880C44" w:rsidP="00880C44">
      <w:pPr>
        <w:pStyle w:val="ListParagraph"/>
        <w:ind w:left="450"/>
        <w:jc w:val="both"/>
        <w:rPr>
          <w:rFonts w:ascii="Calibri" w:eastAsia="Calibri" w:hAnsi="Calibri" w:cs="Calibri"/>
          <w:b/>
          <w:lang w:val="en-GB"/>
        </w:rPr>
      </w:pPr>
    </w:p>
    <w:p w:rsidR="00242BF9" w:rsidRPr="00A64A60" w:rsidRDefault="00242BF9" w:rsidP="00A64A60">
      <w:pPr>
        <w:pStyle w:val="ListParagraph"/>
        <w:numPr>
          <w:ilvl w:val="0"/>
          <w:numId w:val="30"/>
        </w:numPr>
        <w:jc w:val="both"/>
        <w:rPr>
          <w:rFonts w:ascii="Calibri" w:eastAsia="Calibri" w:hAnsi="Calibri" w:cs="Calibri"/>
          <w:b/>
          <w:lang w:val="en-GB"/>
        </w:rPr>
      </w:pPr>
      <w:r w:rsidRPr="00A64A60">
        <w:rPr>
          <w:rFonts w:ascii="Calibri" w:eastAsia="Calibri" w:hAnsi="Calibri" w:cs="Calibri"/>
          <w:b/>
          <w:lang w:val="en-GB"/>
        </w:rPr>
        <w:t xml:space="preserve">Are there any information needs that you consider important but which </w:t>
      </w:r>
      <w:r w:rsidRPr="006C7E6A">
        <w:rPr>
          <w:rFonts w:ascii="Calibri" w:eastAsia="Calibri" w:hAnsi="Calibri" w:cs="Calibri"/>
          <w:b/>
          <w:u w:val="single"/>
          <w:lang w:val="en-GB"/>
        </w:rPr>
        <w:t>are not yet</w:t>
      </w:r>
      <w:r w:rsidRPr="00A64A60">
        <w:rPr>
          <w:rFonts w:ascii="Calibri" w:eastAsia="Calibri" w:hAnsi="Calibri" w:cs="Calibri"/>
          <w:b/>
          <w:lang w:val="en-GB"/>
        </w:rPr>
        <w:t xml:space="preserve"> covered by the scoping study?</w:t>
      </w:r>
    </w:p>
    <w:p w:rsidR="00242BF9" w:rsidRPr="00A64A60" w:rsidRDefault="00242BF9" w:rsidP="00A64A60">
      <w:pPr>
        <w:pStyle w:val="ListParagraph"/>
        <w:numPr>
          <w:ilvl w:val="0"/>
          <w:numId w:val="32"/>
        </w:numPr>
        <w:jc w:val="both"/>
        <w:rPr>
          <w:rFonts w:ascii="Calibri" w:eastAsia="Calibri" w:hAnsi="Calibri" w:cs="Calibri"/>
          <w:lang w:val="en-GB"/>
        </w:rPr>
      </w:pPr>
      <w:r w:rsidRPr="00A64A60">
        <w:rPr>
          <w:rFonts w:ascii="Calibri" w:eastAsia="Calibri" w:hAnsi="Calibri" w:cs="Calibri"/>
          <w:lang w:val="en-GB"/>
        </w:rPr>
        <w:t>Standardized quantification of non-financial</w:t>
      </w:r>
      <w:r w:rsidR="00ED64CF">
        <w:rPr>
          <w:rFonts w:ascii="Calibri" w:eastAsia="Calibri" w:hAnsi="Calibri" w:cs="Calibri"/>
          <w:lang w:val="en-GB"/>
        </w:rPr>
        <w:t xml:space="preserve"> </w:t>
      </w:r>
      <w:r w:rsidRPr="00A64A60">
        <w:rPr>
          <w:rFonts w:ascii="Calibri" w:eastAsia="Calibri" w:hAnsi="Calibri" w:cs="Calibri"/>
          <w:lang w:val="en-GB"/>
        </w:rPr>
        <w:t>cooperation</w:t>
      </w:r>
    </w:p>
    <w:p w:rsidR="00242BF9" w:rsidRPr="00A64A60" w:rsidRDefault="00242BF9" w:rsidP="00A64A60">
      <w:pPr>
        <w:pStyle w:val="ListParagraph"/>
        <w:numPr>
          <w:ilvl w:val="0"/>
          <w:numId w:val="32"/>
        </w:numPr>
        <w:jc w:val="both"/>
        <w:rPr>
          <w:rFonts w:ascii="Calibri" w:eastAsia="Calibri" w:hAnsi="Calibri" w:cs="Times New Roman"/>
          <w:lang w:val="es-ES_tradnl"/>
        </w:rPr>
      </w:pPr>
      <w:r w:rsidRPr="00A64A60">
        <w:rPr>
          <w:rFonts w:ascii="Calibri" w:eastAsia="Calibri" w:hAnsi="Calibri" w:cs="Calibri"/>
          <w:lang w:val="en-GB"/>
        </w:rPr>
        <w:t>Duplicate a</w:t>
      </w:r>
      <w:r w:rsidR="00ED64CF">
        <w:rPr>
          <w:rFonts w:ascii="Calibri" w:eastAsia="Calibri" w:hAnsi="Calibri" w:cs="Calibri"/>
          <w:lang w:val="en-GB"/>
        </w:rPr>
        <w:t>c</w:t>
      </w:r>
      <w:r w:rsidRPr="00A64A60">
        <w:rPr>
          <w:rFonts w:ascii="Calibri" w:eastAsia="Calibri" w:hAnsi="Calibri" w:cs="Calibri"/>
          <w:lang w:val="en-GB"/>
        </w:rPr>
        <w:t>counting of fund sources</w:t>
      </w:r>
    </w:p>
    <w:p w:rsidR="00242BF9" w:rsidRPr="00ED64CF" w:rsidRDefault="00242BF9" w:rsidP="00242BF9">
      <w:pPr>
        <w:pStyle w:val="ListParagraph"/>
        <w:numPr>
          <w:ilvl w:val="0"/>
          <w:numId w:val="32"/>
        </w:numPr>
        <w:jc w:val="both"/>
        <w:rPr>
          <w:rFonts w:ascii="Calibri" w:eastAsia="Calibri" w:hAnsi="Calibri" w:cs="Times New Roman"/>
          <w:lang w:val="es-ES_tradnl"/>
        </w:rPr>
      </w:pPr>
      <w:r w:rsidRPr="00A64A60">
        <w:rPr>
          <w:rFonts w:ascii="Calibri" w:eastAsia="Calibri" w:hAnsi="Calibri" w:cs="Calibri"/>
          <w:lang w:val="en-GB"/>
        </w:rPr>
        <w:t xml:space="preserve">Non-traditional cooperation: NGOs, decentralized cooperation, private </w:t>
      </w:r>
      <w:r w:rsidR="00ED64CF">
        <w:rPr>
          <w:rFonts w:ascii="Calibri" w:eastAsia="Calibri" w:hAnsi="Calibri" w:cs="Calibri"/>
          <w:lang w:val="en-GB"/>
        </w:rPr>
        <w:t>sector flows.</w:t>
      </w:r>
    </w:p>
    <w:p w:rsidR="00242BF9" w:rsidRPr="00A64A60" w:rsidRDefault="00242BF9" w:rsidP="00A64A60">
      <w:pPr>
        <w:jc w:val="both"/>
        <w:rPr>
          <w:rFonts w:ascii="Calibri" w:eastAsia="Calibri" w:hAnsi="Calibri" w:cs="Times New Roman"/>
          <w:b/>
          <w:lang w:val="es-ES_tradnl"/>
        </w:rPr>
      </w:pPr>
      <w:r w:rsidRPr="00A64A60">
        <w:rPr>
          <w:rFonts w:ascii="Calibri" w:eastAsia="Calibri" w:hAnsi="Calibri" w:cs="Times New Roman"/>
          <w:b/>
          <w:lang w:val="es-ES_tradnl"/>
        </w:rPr>
        <w:t>3. Within the broad categories proposed, are there any more specific information needs that need to be detailed?</w:t>
      </w:r>
    </w:p>
    <w:p w:rsidR="00242BF9" w:rsidRPr="00A64A60" w:rsidRDefault="00242BF9" w:rsidP="00A64A60">
      <w:pPr>
        <w:pStyle w:val="ListParagraph"/>
        <w:numPr>
          <w:ilvl w:val="0"/>
          <w:numId w:val="34"/>
        </w:numPr>
        <w:jc w:val="both"/>
        <w:rPr>
          <w:rFonts w:ascii="Calibri" w:eastAsia="Calibri" w:hAnsi="Calibri" w:cs="Times New Roman"/>
          <w:lang w:val="es-ES_tradnl"/>
        </w:rPr>
      </w:pPr>
      <w:r w:rsidRPr="00A64A60">
        <w:rPr>
          <w:rFonts w:ascii="Calibri" w:eastAsia="Calibri" w:hAnsi="Calibri" w:cs="Calibri"/>
          <w:lang w:val="en-GB"/>
        </w:rPr>
        <w:t>Impact monitoring and evaluation</w:t>
      </w:r>
    </w:p>
    <w:p w:rsidR="00242BF9" w:rsidRPr="00A64A60" w:rsidRDefault="00242BF9" w:rsidP="00A64A60">
      <w:pPr>
        <w:pStyle w:val="ListParagraph"/>
        <w:numPr>
          <w:ilvl w:val="0"/>
          <w:numId w:val="34"/>
        </w:numPr>
        <w:jc w:val="both"/>
        <w:rPr>
          <w:rFonts w:ascii="Calibri" w:eastAsia="Calibri" w:hAnsi="Calibri" w:cs="Times New Roman"/>
          <w:lang w:val="es-ES_tradnl"/>
        </w:rPr>
      </w:pPr>
      <w:r w:rsidRPr="00A64A60">
        <w:rPr>
          <w:rFonts w:ascii="Calibri" w:eastAsia="Calibri" w:hAnsi="Calibri" w:cs="Calibri"/>
          <w:lang w:val="en-GB"/>
        </w:rPr>
        <w:t>Joint evaluation</w:t>
      </w:r>
      <w:r w:rsidR="00ED64CF">
        <w:rPr>
          <w:rFonts w:ascii="Calibri" w:eastAsia="Calibri" w:hAnsi="Calibri" w:cs="Calibri"/>
          <w:lang w:val="en-GB"/>
        </w:rPr>
        <w:t xml:space="preserve"> between governments and donors</w:t>
      </w:r>
    </w:p>
    <w:p w:rsidR="00E62E0A" w:rsidRPr="00E62E0A" w:rsidRDefault="00242BF9" w:rsidP="00242BF9">
      <w:pPr>
        <w:pStyle w:val="ListParagraph"/>
        <w:numPr>
          <w:ilvl w:val="0"/>
          <w:numId w:val="34"/>
        </w:numPr>
        <w:jc w:val="both"/>
        <w:rPr>
          <w:rFonts w:ascii="Calibri" w:eastAsia="Calibri" w:hAnsi="Calibri" w:cs="Times New Roman"/>
          <w:lang w:val="es-ES_tradnl"/>
        </w:rPr>
      </w:pPr>
      <w:r w:rsidRPr="00A64A60">
        <w:rPr>
          <w:rFonts w:ascii="Calibri" w:eastAsia="Calibri" w:hAnsi="Calibri" w:cs="Calibri"/>
          <w:lang w:val="en-GB"/>
        </w:rPr>
        <w:t>Systematized cataloguing and exchange of good practices and/or lessons learned</w:t>
      </w:r>
      <w:r w:rsidR="00ED64CF">
        <w:rPr>
          <w:rFonts w:ascii="Calibri" w:eastAsia="Calibri" w:hAnsi="Calibri" w:cs="Calibri"/>
          <w:lang w:val="en-GB"/>
        </w:rPr>
        <w:t>.</w:t>
      </w:r>
    </w:p>
    <w:p w:rsidR="00E62E0A" w:rsidRPr="00E62E0A" w:rsidRDefault="00E62E0A" w:rsidP="00E62E0A">
      <w:pPr>
        <w:pStyle w:val="ListParagraph"/>
        <w:jc w:val="both"/>
        <w:rPr>
          <w:rFonts w:ascii="Calibri" w:eastAsia="Calibri" w:hAnsi="Calibri" w:cs="Times New Roman"/>
          <w:lang w:val="es-ES_tradnl"/>
        </w:rPr>
      </w:pPr>
    </w:p>
    <w:p w:rsidR="00E62E0A" w:rsidRPr="00A2538A" w:rsidRDefault="00E62E0A" w:rsidP="00E62E0A">
      <w:pPr>
        <w:pBdr>
          <w:top w:val="single" w:sz="4" w:space="1" w:color="auto"/>
          <w:left w:val="single" w:sz="4" w:space="4" w:color="auto"/>
          <w:bottom w:val="single" w:sz="4" w:space="1" w:color="auto"/>
          <w:right w:val="single" w:sz="4" w:space="4" w:color="auto"/>
        </w:pBdr>
        <w:jc w:val="both"/>
        <w:rPr>
          <w:lang w:val="en-GB"/>
        </w:rPr>
      </w:pPr>
      <w:r w:rsidRPr="00C76A1B">
        <w:rPr>
          <w:b/>
          <w:lang w:val="en-GB"/>
        </w:rPr>
        <w:t>Standardization issues:</w:t>
      </w:r>
      <w:r>
        <w:rPr>
          <w:lang w:val="en-GB"/>
        </w:rPr>
        <w:t xml:space="preserve"> The </w:t>
      </w:r>
      <w:r>
        <w:rPr>
          <w:rFonts w:eastAsia="Times New Roman"/>
          <w:lang w:val="en-GB"/>
        </w:rPr>
        <w:t xml:space="preserve">OECD has classified the </w:t>
      </w:r>
      <w:r w:rsidRPr="00C76A1B">
        <w:rPr>
          <w:rFonts w:eastAsia="Times New Roman"/>
          <w:u w:val="single"/>
          <w:lang w:val="en-GB"/>
        </w:rPr>
        <w:t>purpose of expenditures</w:t>
      </w:r>
      <w:r>
        <w:rPr>
          <w:rFonts w:eastAsia="Times New Roman"/>
          <w:lang w:val="en-GB"/>
        </w:rPr>
        <w:t xml:space="preserve">. There is </w:t>
      </w:r>
      <w:r w:rsidRPr="00C76A1B">
        <w:rPr>
          <w:rFonts w:eastAsia="Times New Roman"/>
          <w:u w:val="single"/>
          <w:lang w:val="en-GB"/>
        </w:rPr>
        <w:t>no standardization of the results of ODA</w:t>
      </w:r>
      <w:r>
        <w:rPr>
          <w:rFonts w:eastAsia="Times New Roman"/>
          <w:lang w:val="en-GB"/>
        </w:rPr>
        <w:t xml:space="preserve">. How can we make comparisons across countries if there is no standardization of results? There is </w:t>
      </w:r>
      <w:r w:rsidRPr="00C76A1B">
        <w:rPr>
          <w:rFonts w:eastAsia="Times New Roman"/>
          <w:u w:val="single"/>
          <w:lang w:val="en-GB"/>
        </w:rPr>
        <w:t>no classification of ODA expenditure (i.e. charts of accounts)</w:t>
      </w:r>
      <w:r>
        <w:rPr>
          <w:rFonts w:eastAsia="Times New Roman"/>
          <w:lang w:val="en-GB"/>
        </w:rPr>
        <w:t>. We need a global standard for expenditure entries.</w:t>
      </w:r>
    </w:p>
    <w:p w:rsidR="006C7E6A" w:rsidRDefault="006C7E6A" w:rsidP="00242BF9">
      <w:pPr>
        <w:jc w:val="both"/>
        <w:rPr>
          <w:rFonts w:ascii="Calibri" w:eastAsia="Calibri" w:hAnsi="Calibri" w:cs="Calibri"/>
          <w:b/>
          <w:lang w:val="en-GB"/>
        </w:rPr>
      </w:pPr>
    </w:p>
    <w:p w:rsidR="00242BF9" w:rsidRPr="00FA66C8" w:rsidRDefault="00242BF9" w:rsidP="00242BF9">
      <w:pPr>
        <w:jc w:val="both"/>
        <w:rPr>
          <w:rFonts w:ascii="Calibri" w:eastAsia="Calibri" w:hAnsi="Calibri" w:cs="Times New Roman"/>
          <w:b/>
          <w:i/>
          <w:lang w:val="es-ES"/>
        </w:rPr>
      </w:pPr>
      <w:r>
        <w:rPr>
          <w:rFonts w:ascii="Calibri" w:eastAsia="Calibri" w:hAnsi="Calibri" w:cs="Calibri"/>
          <w:b/>
          <w:lang w:val="en-GB"/>
        </w:rPr>
        <w:t xml:space="preserve">Break-out Group 3: </w:t>
      </w:r>
      <w:r>
        <w:rPr>
          <w:rFonts w:ascii="Calibri" w:eastAsia="Calibri" w:hAnsi="Calibri" w:cs="Calibri"/>
          <w:b/>
          <w:i/>
          <w:lang w:val="en-GB"/>
        </w:rPr>
        <w:t>“Potential impact of better aid information”</w:t>
      </w:r>
    </w:p>
    <w:p w:rsidR="00242BF9" w:rsidRPr="0076450A" w:rsidRDefault="00242BF9" w:rsidP="00242BF9">
      <w:pPr>
        <w:jc w:val="both"/>
        <w:rPr>
          <w:rFonts w:ascii="Calibri" w:eastAsia="Calibri" w:hAnsi="Calibri" w:cs="Times New Roman"/>
          <w:b/>
          <w:lang w:val="es-ES"/>
        </w:rPr>
      </w:pPr>
      <w:r>
        <w:rPr>
          <w:rFonts w:ascii="Calibri" w:eastAsia="Calibri" w:hAnsi="Calibri" w:cs="Calibri"/>
          <w:b/>
          <w:lang w:val="en-GB"/>
        </w:rPr>
        <w:t>1a. Is it true that better aid information results in better decisions?</w:t>
      </w:r>
    </w:p>
    <w:p w:rsidR="00242BF9" w:rsidRPr="00A64A60" w:rsidRDefault="00242BF9" w:rsidP="00A64A60">
      <w:pPr>
        <w:pStyle w:val="ListParagraph"/>
        <w:numPr>
          <w:ilvl w:val="0"/>
          <w:numId w:val="35"/>
        </w:numPr>
        <w:jc w:val="both"/>
        <w:rPr>
          <w:rFonts w:ascii="Calibri" w:eastAsia="Calibri" w:hAnsi="Calibri" w:cs="Times New Roman"/>
          <w:lang w:val="es-ES"/>
        </w:rPr>
      </w:pPr>
      <w:r w:rsidRPr="00A64A60">
        <w:rPr>
          <w:rFonts w:ascii="Calibri" w:eastAsia="Calibri" w:hAnsi="Calibri" w:cs="Calibri"/>
          <w:lang w:val="en-GB"/>
        </w:rPr>
        <w:t>Better aid information actually contribute</w:t>
      </w:r>
      <w:r w:rsidR="00ED64CF">
        <w:rPr>
          <w:rFonts w:ascii="Calibri" w:eastAsia="Calibri" w:hAnsi="Calibri" w:cs="Calibri"/>
          <w:lang w:val="en-GB"/>
        </w:rPr>
        <w:t>d</w:t>
      </w:r>
      <w:r w:rsidRPr="00A64A60">
        <w:rPr>
          <w:rFonts w:ascii="Calibri" w:eastAsia="Calibri" w:hAnsi="Calibri" w:cs="Calibri"/>
          <w:lang w:val="en-GB"/>
        </w:rPr>
        <w:t xml:space="preserve"> to better decision-making whenever it </w:t>
      </w:r>
      <w:r w:rsidR="00ED64CF">
        <w:rPr>
          <w:rFonts w:ascii="Calibri" w:eastAsia="Calibri" w:hAnsi="Calibri" w:cs="Calibri"/>
          <w:lang w:val="en-GB"/>
        </w:rPr>
        <w:t>was</w:t>
      </w:r>
      <w:r w:rsidRPr="00A64A60">
        <w:rPr>
          <w:rFonts w:ascii="Calibri" w:eastAsia="Calibri" w:hAnsi="Calibri" w:cs="Calibri"/>
          <w:lang w:val="en-GB"/>
        </w:rPr>
        <w:t xml:space="preserve"> framed within national planning processes and</w:t>
      </w:r>
      <w:r w:rsidR="00ED64CF">
        <w:rPr>
          <w:rFonts w:ascii="Calibri" w:eastAsia="Calibri" w:hAnsi="Calibri" w:cs="Calibri"/>
          <w:lang w:val="en-GB"/>
        </w:rPr>
        <w:t xml:space="preserve"> NDS</w:t>
      </w:r>
      <w:r w:rsidRPr="00A64A60">
        <w:rPr>
          <w:rFonts w:ascii="Calibri" w:eastAsia="Calibri" w:hAnsi="Calibri" w:cs="Calibri"/>
          <w:lang w:val="en-GB"/>
        </w:rPr>
        <w:t xml:space="preserve">. This </w:t>
      </w:r>
      <w:r w:rsidR="006C7E6A">
        <w:rPr>
          <w:rFonts w:ascii="Calibri" w:eastAsia="Calibri" w:hAnsi="Calibri" w:cs="Calibri"/>
          <w:lang w:val="en-GB"/>
        </w:rPr>
        <w:t>was</w:t>
      </w:r>
      <w:r w:rsidRPr="00A64A60">
        <w:rPr>
          <w:rFonts w:ascii="Calibri" w:eastAsia="Calibri" w:hAnsi="Calibri" w:cs="Calibri"/>
          <w:lang w:val="en-GB"/>
        </w:rPr>
        <w:t xml:space="preserve"> also the case when this information </w:t>
      </w:r>
      <w:r w:rsidR="00ED64CF">
        <w:rPr>
          <w:rFonts w:ascii="Calibri" w:eastAsia="Calibri" w:hAnsi="Calibri" w:cs="Calibri"/>
          <w:lang w:val="en-GB"/>
        </w:rPr>
        <w:t>was</w:t>
      </w:r>
      <w:r w:rsidRPr="00A64A60">
        <w:rPr>
          <w:rFonts w:ascii="Calibri" w:eastAsia="Calibri" w:hAnsi="Calibri" w:cs="Calibri"/>
          <w:lang w:val="en-GB"/>
        </w:rPr>
        <w:t xml:space="preserve"> used by those resp</w:t>
      </w:r>
      <w:r w:rsidR="006C7E6A">
        <w:rPr>
          <w:rFonts w:ascii="Calibri" w:eastAsia="Calibri" w:hAnsi="Calibri" w:cs="Calibri"/>
          <w:lang w:val="en-GB"/>
        </w:rPr>
        <w:t xml:space="preserve">onsible for decision-making at </w:t>
      </w:r>
      <w:r w:rsidRPr="00A64A60">
        <w:rPr>
          <w:rFonts w:ascii="Calibri" w:eastAsia="Calibri" w:hAnsi="Calibri" w:cs="Calibri"/>
          <w:lang w:val="en-GB"/>
        </w:rPr>
        <w:t xml:space="preserve">political level and when this information </w:t>
      </w:r>
      <w:r w:rsidR="00ED64CF">
        <w:rPr>
          <w:rFonts w:ascii="Calibri" w:eastAsia="Calibri" w:hAnsi="Calibri" w:cs="Calibri"/>
          <w:lang w:val="en-GB"/>
        </w:rPr>
        <w:t>was</w:t>
      </w:r>
      <w:r w:rsidRPr="00A64A60">
        <w:rPr>
          <w:rFonts w:ascii="Calibri" w:eastAsia="Calibri" w:hAnsi="Calibri" w:cs="Calibri"/>
          <w:lang w:val="en-GB"/>
        </w:rPr>
        <w:t xml:space="preserve"> complete, accurate and timely</w:t>
      </w:r>
      <w:r w:rsidR="00ED64CF">
        <w:rPr>
          <w:rFonts w:ascii="Calibri" w:eastAsia="Calibri" w:hAnsi="Calibri" w:cs="Calibri"/>
          <w:lang w:val="en-GB"/>
        </w:rPr>
        <w:t>.</w:t>
      </w:r>
      <w:r w:rsidRPr="00A64A60">
        <w:rPr>
          <w:rFonts w:ascii="Calibri" w:eastAsia="Calibri" w:hAnsi="Calibri" w:cs="Calibri"/>
          <w:lang w:val="en-GB"/>
        </w:rPr>
        <w:t xml:space="preserve"> </w:t>
      </w:r>
    </w:p>
    <w:p w:rsidR="00242BF9" w:rsidRDefault="00242BF9" w:rsidP="00242BF9">
      <w:pPr>
        <w:jc w:val="both"/>
        <w:rPr>
          <w:rFonts w:ascii="Calibri" w:eastAsia="Calibri" w:hAnsi="Calibri" w:cs="Times New Roman"/>
          <w:b/>
          <w:lang w:val="es-ES"/>
        </w:rPr>
      </w:pPr>
      <w:r>
        <w:rPr>
          <w:rFonts w:ascii="Calibri" w:eastAsia="Calibri" w:hAnsi="Calibri" w:cs="Calibri"/>
          <w:b/>
          <w:lang w:val="en-GB"/>
        </w:rPr>
        <w:t>1.b</w:t>
      </w:r>
      <w:r w:rsidR="00A64A60">
        <w:rPr>
          <w:rFonts w:ascii="Calibri" w:eastAsia="Calibri" w:hAnsi="Calibri" w:cs="Calibri"/>
          <w:b/>
          <w:lang w:val="en-GB"/>
        </w:rPr>
        <w:t>.</w:t>
      </w:r>
      <w:r>
        <w:rPr>
          <w:rFonts w:ascii="Calibri" w:eastAsia="Calibri" w:hAnsi="Calibri" w:cs="Calibri"/>
          <w:b/>
          <w:lang w:val="en-GB"/>
        </w:rPr>
        <w:t xml:space="preserve"> What type of information do donors and partner country governments require for strengthening planning, developing budgets and applying them?</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Macroeconomic information on ODA.</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lastRenderedPageBreak/>
        <w:t>Evaluation of the results and impacts of programmes and projects funded with ODA going back 5 years.</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Principal lessons learned from the implementation of ODA in the country.</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Favourable and unfavourable factors surrounding the project.</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Projections on the amounts and types of ODA.</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Information on disbursement procedures and conditions attached to ODA.</w:t>
      </w:r>
    </w:p>
    <w:p w:rsidR="00242BF9" w:rsidRPr="0076450A" w:rsidRDefault="00242BF9" w:rsidP="00242BF9">
      <w:pPr>
        <w:numPr>
          <w:ilvl w:val="0"/>
          <w:numId w:val="21"/>
        </w:numPr>
        <w:spacing w:after="0" w:line="240" w:lineRule="auto"/>
        <w:jc w:val="both"/>
        <w:rPr>
          <w:rFonts w:ascii="Calibri" w:eastAsia="Calibri" w:hAnsi="Calibri" w:cs="Times New Roman"/>
          <w:lang w:val="es-ES"/>
        </w:rPr>
      </w:pPr>
      <w:r>
        <w:rPr>
          <w:rFonts w:ascii="Calibri" w:eastAsia="Calibri" w:hAnsi="Calibri" w:cs="Calibri"/>
          <w:lang w:val="en-GB"/>
        </w:rPr>
        <w:t>Emphasis on budgeting for results.</w:t>
      </w:r>
    </w:p>
    <w:p w:rsidR="00C0543B" w:rsidRDefault="00C0543B" w:rsidP="00242BF9">
      <w:pPr>
        <w:jc w:val="both"/>
        <w:rPr>
          <w:rFonts w:ascii="Calibri" w:eastAsia="Calibri" w:hAnsi="Calibri" w:cs="Calibri"/>
          <w:b/>
          <w:lang w:val="en-GB"/>
        </w:rPr>
      </w:pPr>
    </w:p>
    <w:p w:rsidR="00242BF9" w:rsidRPr="0076450A" w:rsidRDefault="00242BF9" w:rsidP="00242BF9">
      <w:pPr>
        <w:jc w:val="both"/>
        <w:rPr>
          <w:rFonts w:ascii="Calibri" w:eastAsia="Calibri" w:hAnsi="Calibri" w:cs="Times New Roman"/>
          <w:b/>
          <w:lang w:val="es-ES"/>
        </w:rPr>
      </w:pPr>
      <w:r>
        <w:rPr>
          <w:rFonts w:ascii="Calibri" w:eastAsia="Calibri" w:hAnsi="Calibri" w:cs="Calibri"/>
          <w:b/>
          <w:lang w:val="en-GB"/>
        </w:rPr>
        <w:t>2. How can improved aid information bolster national responsibility and strengthen mutual accountability systems?</w:t>
      </w:r>
    </w:p>
    <w:p w:rsidR="00242BF9" w:rsidRPr="0076450A" w:rsidRDefault="00242BF9" w:rsidP="00242BF9">
      <w:pPr>
        <w:numPr>
          <w:ilvl w:val="0"/>
          <w:numId w:val="22"/>
        </w:numPr>
        <w:spacing w:after="0" w:line="240" w:lineRule="auto"/>
        <w:jc w:val="both"/>
        <w:rPr>
          <w:rFonts w:ascii="Calibri" w:eastAsia="Calibri" w:hAnsi="Calibri" w:cs="Times New Roman"/>
          <w:lang w:val="es-ES"/>
        </w:rPr>
      </w:pPr>
      <w:r>
        <w:rPr>
          <w:rFonts w:ascii="Calibri" w:eastAsia="Calibri" w:hAnsi="Calibri" w:cs="Calibri"/>
          <w:lang w:val="en-GB"/>
        </w:rPr>
        <w:t>Improved information enhance</w:t>
      </w:r>
      <w:r w:rsidR="00C0543B">
        <w:rPr>
          <w:rFonts w:ascii="Calibri" w:eastAsia="Calibri" w:hAnsi="Calibri" w:cs="Calibri"/>
          <w:lang w:val="en-GB"/>
        </w:rPr>
        <w:t>d</w:t>
      </w:r>
      <w:r>
        <w:rPr>
          <w:rFonts w:ascii="Calibri" w:eastAsia="Calibri" w:hAnsi="Calibri" w:cs="Calibri"/>
          <w:lang w:val="en-GB"/>
        </w:rPr>
        <w:t xml:space="preserve"> budgeting for results which </w:t>
      </w:r>
      <w:r w:rsidR="00C0543B">
        <w:rPr>
          <w:rFonts w:ascii="Calibri" w:eastAsia="Calibri" w:hAnsi="Calibri" w:cs="Calibri"/>
          <w:lang w:val="en-GB"/>
        </w:rPr>
        <w:t>would lead</w:t>
      </w:r>
      <w:r>
        <w:rPr>
          <w:rFonts w:ascii="Calibri" w:eastAsia="Calibri" w:hAnsi="Calibri" w:cs="Calibri"/>
          <w:lang w:val="en-GB"/>
        </w:rPr>
        <w:t xml:space="preserve"> to improved accountability processes.</w:t>
      </w:r>
    </w:p>
    <w:p w:rsidR="00242BF9" w:rsidRPr="0076450A" w:rsidRDefault="00242BF9" w:rsidP="00242BF9">
      <w:pPr>
        <w:numPr>
          <w:ilvl w:val="0"/>
          <w:numId w:val="22"/>
        </w:numPr>
        <w:spacing w:after="0" w:line="240" w:lineRule="auto"/>
        <w:jc w:val="both"/>
        <w:rPr>
          <w:rFonts w:ascii="Calibri" w:eastAsia="Calibri" w:hAnsi="Calibri" w:cs="Times New Roman"/>
          <w:lang w:val="es-ES"/>
        </w:rPr>
      </w:pPr>
      <w:r>
        <w:rPr>
          <w:rFonts w:ascii="Calibri" w:eastAsia="Calibri" w:hAnsi="Calibri" w:cs="Calibri"/>
          <w:lang w:val="en-GB"/>
        </w:rPr>
        <w:t>Improved information together with proper indicators on effectiveness produce</w:t>
      </w:r>
      <w:r w:rsidR="00C0543B">
        <w:rPr>
          <w:rFonts w:ascii="Calibri" w:eastAsia="Calibri" w:hAnsi="Calibri" w:cs="Calibri"/>
          <w:lang w:val="en-GB"/>
        </w:rPr>
        <w:t xml:space="preserve">d more transparent and reliable </w:t>
      </w:r>
      <w:r>
        <w:rPr>
          <w:rFonts w:ascii="Calibri" w:eastAsia="Calibri" w:hAnsi="Calibri" w:cs="Calibri"/>
          <w:lang w:val="en-GB"/>
        </w:rPr>
        <w:t>reporting.</w:t>
      </w:r>
    </w:p>
    <w:p w:rsidR="00242BF9" w:rsidRPr="00972A49" w:rsidRDefault="00242BF9" w:rsidP="00242BF9">
      <w:pPr>
        <w:numPr>
          <w:ilvl w:val="0"/>
          <w:numId w:val="22"/>
        </w:numPr>
        <w:spacing w:after="0" w:line="240" w:lineRule="auto"/>
        <w:jc w:val="both"/>
        <w:rPr>
          <w:rFonts w:ascii="Calibri" w:eastAsia="Calibri" w:hAnsi="Calibri" w:cs="Times New Roman"/>
          <w:lang w:val="es-ES"/>
        </w:rPr>
      </w:pPr>
      <w:r>
        <w:rPr>
          <w:rFonts w:ascii="Calibri" w:eastAsia="Calibri" w:hAnsi="Calibri" w:cs="Calibri"/>
          <w:lang w:val="en-GB"/>
        </w:rPr>
        <w:t>Better information on ODA mean</w:t>
      </w:r>
      <w:r w:rsidR="00C0543B">
        <w:rPr>
          <w:rFonts w:ascii="Calibri" w:eastAsia="Calibri" w:hAnsi="Calibri" w:cs="Calibri"/>
          <w:lang w:val="en-GB"/>
        </w:rPr>
        <w:t>t</w:t>
      </w:r>
      <w:r>
        <w:rPr>
          <w:rFonts w:ascii="Calibri" w:eastAsia="Calibri" w:hAnsi="Calibri" w:cs="Calibri"/>
          <w:lang w:val="en-GB"/>
        </w:rPr>
        <w:t xml:space="preserve"> that Civil Society Organizations </w:t>
      </w:r>
      <w:r w:rsidR="00C0543B">
        <w:rPr>
          <w:rFonts w:ascii="Calibri" w:eastAsia="Calibri" w:hAnsi="Calibri" w:cs="Calibri"/>
          <w:lang w:val="en-GB"/>
        </w:rPr>
        <w:t xml:space="preserve">can </w:t>
      </w:r>
      <w:r>
        <w:rPr>
          <w:rFonts w:ascii="Calibri" w:eastAsia="Calibri" w:hAnsi="Calibri" w:cs="Calibri"/>
          <w:lang w:val="en-GB"/>
        </w:rPr>
        <w:t>request and oversee the results of ODA.</w:t>
      </w:r>
    </w:p>
    <w:p w:rsidR="00972A49" w:rsidRPr="0076450A" w:rsidRDefault="00972A49" w:rsidP="00972A49">
      <w:pPr>
        <w:spacing w:after="0" w:line="240" w:lineRule="auto"/>
        <w:ind w:left="720"/>
        <w:jc w:val="both"/>
        <w:rPr>
          <w:rFonts w:ascii="Calibri" w:eastAsia="Calibri" w:hAnsi="Calibri" w:cs="Times New Roman"/>
          <w:lang w:val="es-ES"/>
        </w:rPr>
      </w:pPr>
    </w:p>
    <w:p w:rsidR="00242BF9" w:rsidRPr="0076450A" w:rsidRDefault="00242BF9" w:rsidP="00242BF9">
      <w:pPr>
        <w:jc w:val="both"/>
        <w:rPr>
          <w:rFonts w:ascii="Calibri" w:eastAsia="Calibri" w:hAnsi="Calibri" w:cs="Times New Roman"/>
          <w:b/>
          <w:lang w:val="es-ES"/>
        </w:rPr>
      </w:pPr>
      <w:r>
        <w:rPr>
          <w:rFonts w:ascii="Calibri" w:eastAsia="Calibri" w:hAnsi="Calibri" w:cs="Calibri"/>
          <w:b/>
          <w:lang w:val="en-GB"/>
        </w:rPr>
        <w:t xml:space="preserve">3. How can improved aid </w:t>
      </w:r>
      <w:r w:rsidRPr="00856E1E">
        <w:rPr>
          <w:rFonts w:ascii="Calibri" w:eastAsia="Calibri" w:hAnsi="Calibri" w:cs="Calibri"/>
          <w:b/>
          <w:lang w:val="en-GB"/>
        </w:rPr>
        <w:t>information</w:t>
      </w:r>
      <w:r>
        <w:rPr>
          <w:rFonts w:ascii="Calibri" w:eastAsia="Calibri" w:hAnsi="Calibri" w:cs="Calibri"/>
          <w:b/>
          <w:lang w:val="en-GB"/>
        </w:rPr>
        <w:t xml:space="preserve"> strengthen accountability at the national level?</w:t>
      </w:r>
    </w:p>
    <w:p w:rsidR="00242BF9" w:rsidRPr="0076450A" w:rsidRDefault="00242BF9" w:rsidP="00242BF9">
      <w:pPr>
        <w:numPr>
          <w:ilvl w:val="0"/>
          <w:numId w:val="29"/>
        </w:numPr>
        <w:spacing w:after="0" w:line="240" w:lineRule="auto"/>
        <w:jc w:val="both"/>
        <w:rPr>
          <w:rFonts w:ascii="Calibri" w:eastAsia="Calibri" w:hAnsi="Calibri" w:cs="Times New Roman"/>
          <w:lang w:val="es-ES"/>
        </w:rPr>
      </w:pPr>
      <w:r>
        <w:rPr>
          <w:rFonts w:ascii="Calibri" w:eastAsia="Calibri" w:hAnsi="Calibri" w:cs="Calibri"/>
          <w:lang w:val="en-GB"/>
        </w:rPr>
        <w:t>Better information ma</w:t>
      </w:r>
      <w:r w:rsidR="00C0543B">
        <w:rPr>
          <w:rFonts w:ascii="Calibri" w:eastAsia="Calibri" w:hAnsi="Calibri" w:cs="Calibri"/>
          <w:lang w:val="en-GB"/>
        </w:rPr>
        <w:t>de</w:t>
      </w:r>
      <w:r>
        <w:rPr>
          <w:rFonts w:ascii="Calibri" w:eastAsia="Calibri" w:hAnsi="Calibri" w:cs="Calibri"/>
          <w:lang w:val="en-GB"/>
        </w:rPr>
        <w:t xml:space="preserve"> a decisive contribution to the generation of better quality and more reliable monitoring and evaluation reporting on the performance of plans, strategies and projects relating to the </w:t>
      </w:r>
      <w:r w:rsidR="00C0543B">
        <w:rPr>
          <w:rFonts w:ascii="Calibri" w:eastAsia="Calibri" w:hAnsi="Calibri" w:cs="Calibri"/>
          <w:lang w:val="en-GB"/>
        </w:rPr>
        <w:t>n</w:t>
      </w:r>
      <w:r>
        <w:rPr>
          <w:rFonts w:ascii="Calibri" w:eastAsia="Calibri" w:hAnsi="Calibri" w:cs="Calibri"/>
          <w:lang w:val="en-GB"/>
        </w:rPr>
        <w:t xml:space="preserve">ational </w:t>
      </w:r>
      <w:r w:rsidR="00C0543B">
        <w:rPr>
          <w:rFonts w:ascii="Calibri" w:eastAsia="Calibri" w:hAnsi="Calibri" w:cs="Calibri"/>
          <w:lang w:val="en-GB"/>
        </w:rPr>
        <w:t>p</w:t>
      </w:r>
      <w:r>
        <w:rPr>
          <w:rFonts w:ascii="Calibri" w:eastAsia="Calibri" w:hAnsi="Calibri" w:cs="Calibri"/>
          <w:lang w:val="en-GB"/>
        </w:rPr>
        <w:t xml:space="preserve">lanning </w:t>
      </w:r>
      <w:r w:rsidR="00C0543B">
        <w:rPr>
          <w:rFonts w:ascii="Calibri" w:eastAsia="Calibri" w:hAnsi="Calibri" w:cs="Calibri"/>
          <w:lang w:val="en-GB"/>
        </w:rPr>
        <w:t>s</w:t>
      </w:r>
      <w:r>
        <w:rPr>
          <w:rFonts w:ascii="Calibri" w:eastAsia="Calibri" w:hAnsi="Calibri" w:cs="Calibri"/>
          <w:lang w:val="en-GB"/>
        </w:rPr>
        <w:t>ystems.</w:t>
      </w:r>
    </w:p>
    <w:p w:rsidR="00242BF9" w:rsidRPr="0076450A" w:rsidRDefault="00242BF9" w:rsidP="00242BF9">
      <w:pPr>
        <w:numPr>
          <w:ilvl w:val="0"/>
          <w:numId w:val="29"/>
        </w:numPr>
        <w:spacing w:after="0" w:line="240" w:lineRule="auto"/>
        <w:jc w:val="both"/>
        <w:rPr>
          <w:rFonts w:ascii="Calibri" w:eastAsia="Calibri" w:hAnsi="Calibri" w:cs="Times New Roman"/>
          <w:lang w:val="es-ES"/>
        </w:rPr>
      </w:pPr>
      <w:r>
        <w:rPr>
          <w:rFonts w:ascii="Calibri" w:eastAsia="Calibri" w:hAnsi="Calibri" w:cs="Calibri"/>
          <w:lang w:val="en-GB"/>
        </w:rPr>
        <w:t>Improved information on ODA allow</w:t>
      </w:r>
      <w:r w:rsidR="00C0543B">
        <w:rPr>
          <w:rFonts w:ascii="Calibri" w:eastAsia="Calibri" w:hAnsi="Calibri" w:cs="Calibri"/>
          <w:lang w:val="en-GB"/>
        </w:rPr>
        <w:t>ed</w:t>
      </w:r>
      <w:r>
        <w:rPr>
          <w:rFonts w:ascii="Calibri" w:eastAsia="Calibri" w:hAnsi="Calibri" w:cs="Calibri"/>
          <w:lang w:val="en-GB"/>
        </w:rPr>
        <w:t xml:space="preserve"> ODA performance indicators to be set up, providing a high predictive and analytical impact. </w:t>
      </w:r>
    </w:p>
    <w:p w:rsidR="00242BF9" w:rsidRPr="0076450A" w:rsidRDefault="00242BF9" w:rsidP="00242BF9">
      <w:pPr>
        <w:numPr>
          <w:ilvl w:val="0"/>
          <w:numId w:val="29"/>
        </w:numPr>
        <w:spacing w:after="0" w:line="240" w:lineRule="auto"/>
        <w:jc w:val="both"/>
        <w:rPr>
          <w:rFonts w:ascii="Calibri" w:eastAsia="Calibri" w:hAnsi="Calibri" w:cs="Times New Roman"/>
          <w:lang w:val="es-ES"/>
        </w:rPr>
      </w:pPr>
      <w:r>
        <w:rPr>
          <w:rFonts w:ascii="Calibri" w:eastAsia="Calibri" w:hAnsi="Calibri" w:cs="Calibri"/>
          <w:lang w:val="en-GB"/>
        </w:rPr>
        <w:t>Improved information allow</w:t>
      </w:r>
      <w:r w:rsidR="00C0543B">
        <w:rPr>
          <w:rFonts w:ascii="Calibri" w:eastAsia="Calibri" w:hAnsi="Calibri" w:cs="Calibri"/>
          <w:lang w:val="en-GB"/>
        </w:rPr>
        <w:t>ed</w:t>
      </w:r>
      <w:r>
        <w:rPr>
          <w:rFonts w:ascii="Calibri" w:eastAsia="Calibri" w:hAnsi="Calibri" w:cs="Calibri"/>
          <w:lang w:val="en-GB"/>
        </w:rPr>
        <w:t xml:space="preserve"> for the creation of </w:t>
      </w:r>
      <w:r w:rsidR="00C0543B">
        <w:rPr>
          <w:rFonts w:ascii="Calibri" w:eastAsia="Calibri" w:hAnsi="Calibri" w:cs="Calibri"/>
          <w:lang w:val="en-GB"/>
        </w:rPr>
        <w:t>‘</w:t>
      </w:r>
      <w:r>
        <w:rPr>
          <w:rFonts w:ascii="Calibri" w:eastAsia="Calibri" w:hAnsi="Calibri" w:cs="Calibri"/>
          <w:lang w:val="en-GB"/>
        </w:rPr>
        <w:t>monitoring centres</w:t>
      </w:r>
      <w:r w:rsidR="00C0543B">
        <w:rPr>
          <w:rFonts w:ascii="Calibri" w:eastAsia="Calibri" w:hAnsi="Calibri" w:cs="Calibri"/>
          <w:lang w:val="en-GB"/>
        </w:rPr>
        <w:t>’</w:t>
      </w:r>
      <w:r>
        <w:rPr>
          <w:rFonts w:ascii="Calibri" w:eastAsia="Calibri" w:hAnsi="Calibri" w:cs="Calibri"/>
          <w:lang w:val="en-GB"/>
        </w:rPr>
        <w:t xml:space="preserve"> on ODA activities which make cooperation more transparent. These provide alternative accountability processes for the countries involved, which can be backed by non-governmental monitoring facilities possessing the technical capacity to interpret and utilize such ODA information.</w:t>
      </w:r>
    </w:p>
    <w:p w:rsidR="00242BF9" w:rsidRPr="0076450A" w:rsidRDefault="00242BF9" w:rsidP="00242BF9">
      <w:pPr>
        <w:jc w:val="both"/>
        <w:rPr>
          <w:rFonts w:ascii="Calibri" w:eastAsia="Calibri" w:hAnsi="Calibri" w:cs="Times New Roman"/>
          <w:lang w:val="es-ES"/>
        </w:rPr>
      </w:pPr>
    </w:p>
    <w:p w:rsidR="00242BF9" w:rsidRPr="00FA66C8" w:rsidRDefault="00242BF9" w:rsidP="00242BF9">
      <w:pPr>
        <w:jc w:val="both"/>
        <w:rPr>
          <w:rFonts w:ascii="Calibri" w:eastAsia="Calibri" w:hAnsi="Calibri" w:cs="Times New Roman"/>
          <w:b/>
          <w:i/>
          <w:lang w:val="es-ES"/>
        </w:rPr>
      </w:pPr>
      <w:r>
        <w:rPr>
          <w:rFonts w:ascii="Calibri" w:eastAsia="Calibri" w:hAnsi="Calibri" w:cs="Calibri"/>
          <w:b/>
          <w:lang w:val="en-GB"/>
        </w:rPr>
        <w:t>Break-out Group 4:</w:t>
      </w:r>
      <w:r>
        <w:rPr>
          <w:rFonts w:ascii="Calibri" w:eastAsia="Calibri" w:hAnsi="Calibri" w:cs="Calibri"/>
          <w:lang w:val="en-GB"/>
        </w:rPr>
        <w:t xml:space="preserve"> </w:t>
      </w:r>
      <w:r>
        <w:rPr>
          <w:rFonts w:ascii="Calibri" w:eastAsia="Calibri" w:hAnsi="Calibri" w:cs="Calibri"/>
          <w:b/>
          <w:i/>
          <w:lang w:val="en-GB"/>
        </w:rPr>
        <w:t>“Special needs and issues with respect to aid information in post-conflict situations”</w:t>
      </w:r>
    </w:p>
    <w:p w:rsidR="00242BF9" w:rsidRPr="00C0543B" w:rsidRDefault="00C0543B" w:rsidP="00C0543B">
      <w:pPr>
        <w:numPr>
          <w:ilvl w:val="0"/>
          <w:numId w:val="36"/>
        </w:numPr>
        <w:tabs>
          <w:tab w:val="left" w:pos="5040"/>
        </w:tabs>
        <w:spacing w:after="0" w:line="240" w:lineRule="auto"/>
        <w:jc w:val="both"/>
        <w:rPr>
          <w:rFonts w:ascii="Calibri" w:eastAsia="Calibri" w:hAnsi="Calibri" w:cs="Times New Roman"/>
          <w:lang w:val="es-DO"/>
        </w:rPr>
      </w:pPr>
      <w:r>
        <w:rPr>
          <w:rFonts w:ascii="Calibri" w:eastAsia="Calibri" w:hAnsi="Calibri" w:cs="Calibri"/>
          <w:lang w:val="en-GB"/>
        </w:rPr>
        <w:t xml:space="preserve">One size does not fit all. Post-conflict countries have specific needs: </w:t>
      </w:r>
    </w:p>
    <w:p w:rsidR="00C0543B" w:rsidRDefault="00C0543B" w:rsidP="00C0543B">
      <w:pPr>
        <w:numPr>
          <w:ilvl w:val="1"/>
          <w:numId w:val="27"/>
        </w:numPr>
        <w:tabs>
          <w:tab w:val="left" w:pos="5040"/>
        </w:tabs>
        <w:spacing w:after="0" w:line="240" w:lineRule="auto"/>
        <w:jc w:val="both"/>
        <w:rPr>
          <w:rFonts w:ascii="Calibri" w:eastAsia="Calibri" w:hAnsi="Calibri" w:cs="Times New Roman"/>
          <w:lang w:val="es-DO"/>
        </w:rPr>
      </w:pPr>
      <w:r>
        <w:rPr>
          <w:rFonts w:ascii="Calibri" w:eastAsia="Calibri" w:hAnsi="Calibri" w:cs="Times New Roman"/>
          <w:lang w:val="es-DO"/>
        </w:rPr>
        <w:t xml:space="preserve">The asymmetries of power with regard to obtaining Information </w:t>
      </w:r>
      <w:r w:rsidR="006C7E6A">
        <w:rPr>
          <w:rFonts w:ascii="Calibri" w:eastAsia="Calibri" w:hAnsi="Calibri" w:cs="Times New Roman"/>
          <w:lang w:val="es-DO"/>
        </w:rPr>
        <w:t>are</w:t>
      </w:r>
      <w:r>
        <w:rPr>
          <w:rFonts w:ascii="Calibri" w:eastAsia="Calibri" w:hAnsi="Calibri" w:cs="Times New Roman"/>
          <w:lang w:val="es-DO"/>
        </w:rPr>
        <w:t xml:space="preserve"> more exacerbated in those countries</w:t>
      </w:r>
    </w:p>
    <w:p w:rsidR="00C0543B" w:rsidRDefault="00C0543B" w:rsidP="00C0543B">
      <w:pPr>
        <w:numPr>
          <w:ilvl w:val="1"/>
          <w:numId w:val="27"/>
        </w:numPr>
        <w:tabs>
          <w:tab w:val="left" w:pos="5040"/>
        </w:tabs>
        <w:spacing w:after="0" w:line="240" w:lineRule="auto"/>
        <w:jc w:val="both"/>
        <w:rPr>
          <w:rFonts w:ascii="Calibri" w:eastAsia="Calibri" w:hAnsi="Calibri" w:cs="Times New Roman"/>
          <w:lang w:val="es-DO"/>
        </w:rPr>
      </w:pPr>
      <w:r>
        <w:rPr>
          <w:rFonts w:ascii="Calibri" w:eastAsia="Calibri" w:hAnsi="Calibri" w:cs="Times New Roman"/>
          <w:lang w:val="es-DO"/>
        </w:rPr>
        <w:t xml:space="preserve">The needs for national </w:t>
      </w:r>
      <w:r w:rsidR="007B1D15">
        <w:rPr>
          <w:rFonts w:ascii="Calibri" w:eastAsia="Calibri" w:hAnsi="Calibri" w:cs="Times New Roman"/>
          <w:lang w:val="es-DO"/>
        </w:rPr>
        <w:t>c</w:t>
      </w:r>
      <w:r>
        <w:rPr>
          <w:rFonts w:ascii="Calibri" w:eastAsia="Calibri" w:hAnsi="Calibri" w:cs="Times New Roman"/>
          <w:lang w:val="es-DO"/>
        </w:rPr>
        <w:t xml:space="preserve">apacity building </w:t>
      </w:r>
      <w:r w:rsidR="006C7E6A">
        <w:rPr>
          <w:rFonts w:ascii="Calibri" w:eastAsia="Calibri" w:hAnsi="Calibri" w:cs="Times New Roman"/>
          <w:lang w:val="es-DO"/>
        </w:rPr>
        <w:t>are</w:t>
      </w:r>
      <w:r>
        <w:rPr>
          <w:rFonts w:ascii="Calibri" w:eastAsia="Calibri" w:hAnsi="Calibri" w:cs="Times New Roman"/>
          <w:lang w:val="es-DO"/>
        </w:rPr>
        <w:t xml:space="preserve"> more urgent and </w:t>
      </w:r>
      <w:r w:rsidR="007B1D15">
        <w:rPr>
          <w:rFonts w:ascii="Calibri" w:eastAsia="Calibri" w:hAnsi="Calibri" w:cs="Times New Roman"/>
        </w:rPr>
        <w:t>prevalent</w:t>
      </w:r>
    </w:p>
    <w:p w:rsidR="00C0543B" w:rsidRDefault="00C0543B" w:rsidP="00C0543B">
      <w:pPr>
        <w:numPr>
          <w:ilvl w:val="1"/>
          <w:numId w:val="27"/>
        </w:numPr>
        <w:tabs>
          <w:tab w:val="left" w:pos="5040"/>
        </w:tabs>
        <w:spacing w:after="0" w:line="240" w:lineRule="auto"/>
        <w:jc w:val="both"/>
        <w:rPr>
          <w:rFonts w:ascii="Calibri" w:eastAsia="Calibri" w:hAnsi="Calibri" w:cs="Times New Roman"/>
          <w:lang w:val="es-DO"/>
        </w:rPr>
      </w:pPr>
      <w:r>
        <w:rPr>
          <w:rFonts w:ascii="Calibri" w:eastAsia="Calibri" w:hAnsi="Calibri" w:cs="Times New Roman"/>
          <w:lang w:val="es-DO"/>
        </w:rPr>
        <w:t xml:space="preserve">The lack of aid predictability </w:t>
      </w:r>
      <w:r w:rsidR="007B1D15">
        <w:rPr>
          <w:rFonts w:ascii="Calibri" w:eastAsia="Calibri" w:hAnsi="Calibri" w:cs="Times New Roman"/>
          <w:lang w:val="es-DO"/>
        </w:rPr>
        <w:t xml:space="preserve">in such contexts </w:t>
      </w:r>
      <w:r w:rsidR="006C7E6A">
        <w:rPr>
          <w:rFonts w:ascii="Calibri" w:eastAsia="Calibri" w:hAnsi="Calibri" w:cs="Times New Roman"/>
          <w:lang w:val="es-DO"/>
        </w:rPr>
        <w:t>i</w:t>
      </w:r>
      <w:r w:rsidR="007B1D15">
        <w:rPr>
          <w:rFonts w:ascii="Calibri" w:eastAsia="Calibri" w:hAnsi="Calibri" w:cs="Times New Roman"/>
          <w:lang w:val="es-DO"/>
        </w:rPr>
        <w:t xml:space="preserve">s even greater </w:t>
      </w:r>
    </w:p>
    <w:p w:rsidR="007B1D15" w:rsidRDefault="007B1D15" w:rsidP="00C0543B">
      <w:pPr>
        <w:numPr>
          <w:ilvl w:val="1"/>
          <w:numId w:val="27"/>
        </w:numPr>
        <w:tabs>
          <w:tab w:val="left" w:pos="5040"/>
        </w:tabs>
        <w:spacing w:after="0" w:line="240" w:lineRule="auto"/>
        <w:jc w:val="both"/>
        <w:rPr>
          <w:rFonts w:ascii="Calibri" w:eastAsia="Calibri" w:hAnsi="Calibri" w:cs="Times New Roman"/>
          <w:lang w:val="es-DO"/>
        </w:rPr>
      </w:pPr>
      <w:r>
        <w:rPr>
          <w:rFonts w:ascii="Calibri" w:eastAsia="Calibri" w:hAnsi="Calibri" w:cs="Times New Roman"/>
          <w:lang w:val="es-DO"/>
        </w:rPr>
        <w:t xml:space="preserve">Aid conditionalities </w:t>
      </w:r>
      <w:r w:rsidR="006C7E6A">
        <w:rPr>
          <w:rFonts w:ascii="Calibri" w:eastAsia="Calibri" w:hAnsi="Calibri" w:cs="Times New Roman"/>
          <w:lang w:val="es-DO"/>
        </w:rPr>
        <w:t>are</w:t>
      </w:r>
      <w:r>
        <w:rPr>
          <w:rFonts w:ascii="Calibri" w:eastAsia="Calibri" w:hAnsi="Calibri" w:cs="Times New Roman"/>
          <w:lang w:val="es-DO"/>
        </w:rPr>
        <w:t xml:space="preserve"> disruptive to the national development planning and priority setting.</w:t>
      </w:r>
    </w:p>
    <w:p w:rsidR="00C0543B" w:rsidRPr="0076450A" w:rsidRDefault="00C0543B" w:rsidP="00C0543B">
      <w:pPr>
        <w:numPr>
          <w:ilvl w:val="1"/>
          <w:numId w:val="27"/>
        </w:numPr>
        <w:tabs>
          <w:tab w:val="left" w:pos="5040"/>
        </w:tabs>
        <w:spacing w:after="0" w:line="240" w:lineRule="auto"/>
        <w:jc w:val="both"/>
        <w:rPr>
          <w:rFonts w:ascii="Calibri" w:eastAsia="Calibri" w:hAnsi="Calibri" w:cs="Times New Roman"/>
          <w:lang w:val="es-DO"/>
        </w:rPr>
      </w:pPr>
      <w:r>
        <w:rPr>
          <w:rFonts w:ascii="Calibri" w:eastAsia="Calibri" w:hAnsi="Calibri" w:cs="Times New Roman"/>
          <w:lang w:val="es-DO"/>
        </w:rPr>
        <w:t xml:space="preserve">International cooperation should abide by the </w:t>
      </w:r>
      <w:r>
        <w:rPr>
          <w:rFonts w:ascii="Calibri" w:eastAsia="Calibri" w:hAnsi="Calibri" w:cs="Calibri"/>
          <w:lang w:val="en-GB"/>
        </w:rPr>
        <w:t xml:space="preserve">political agreements of the UN, OAS and other </w:t>
      </w:r>
      <w:r w:rsidR="006C7E6A">
        <w:rPr>
          <w:rFonts w:ascii="Calibri" w:eastAsia="Calibri" w:hAnsi="Calibri" w:cs="Calibri"/>
          <w:lang w:val="en-GB"/>
        </w:rPr>
        <w:t xml:space="preserve">inter-governmental </w:t>
      </w:r>
      <w:r>
        <w:rPr>
          <w:rFonts w:ascii="Calibri" w:eastAsia="Calibri" w:hAnsi="Calibri" w:cs="Calibri"/>
          <w:lang w:val="en-GB"/>
        </w:rPr>
        <w:t>bodies</w:t>
      </w:r>
      <w:r w:rsidR="007B1D15">
        <w:rPr>
          <w:rFonts w:ascii="Calibri" w:eastAsia="Calibri" w:hAnsi="Calibri" w:cs="Calibri"/>
          <w:lang w:val="en-GB"/>
        </w:rPr>
        <w:t>.</w:t>
      </w:r>
    </w:p>
    <w:p w:rsidR="004401CC" w:rsidRDefault="004401CC" w:rsidP="00242BF9">
      <w:pPr>
        <w:rPr>
          <w:rFonts w:ascii="Calibri" w:eastAsia="Calibri" w:hAnsi="Calibri" w:cs="Times New Roman"/>
          <w:lang w:val="es-PA"/>
        </w:rPr>
      </w:pPr>
    </w:p>
    <w:p w:rsidR="006C0AC9" w:rsidRDefault="006C0AC9" w:rsidP="00242BF9">
      <w:pPr>
        <w:rPr>
          <w:rFonts w:ascii="Calibri" w:eastAsia="Calibri" w:hAnsi="Calibri" w:cs="Times New Roman"/>
          <w:lang w:val="es-PA"/>
        </w:rPr>
      </w:pPr>
    </w:p>
    <w:p w:rsidR="007B1D15" w:rsidRPr="00A2538A" w:rsidRDefault="007B1D15" w:rsidP="007B1D15">
      <w:pPr>
        <w:pBdr>
          <w:bottom w:val="single" w:sz="4" w:space="1" w:color="auto"/>
        </w:pBdr>
        <w:jc w:val="both"/>
        <w:rPr>
          <w:b/>
          <w:color w:val="0000FF"/>
          <w:lang w:val="en-GB"/>
        </w:rPr>
      </w:pPr>
      <w:r>
        <w:rPr>
          <w:rFonts w:eastAsia="Times New Roman"/>
          <w:b/>
          <w:color w:val="0000FF"/>
          <w:lang w:val="en-GB"/>
        </w:rPr>
        <w:lastRenderedPageBreak/>
        <w:t>Thematic break-out groups</w:t>
      </w:r>
      <w:r w:rsidR="00BB5084">
        <w:rPr>
          <w:rFonts w:eastAsia="Times New Roman"/>
          <w:b/>
          <w:color w:val="0000FF"/>
          <w:lang w:val="en-GB"/>
        </w:rPr>
        <w:t>, 18</w:t>
      </w:r>
      <w:r w:rsidR="00BB5084" w:rsidRPr="00BB5084">
        <w:rPr>
          <w:rFonts w:eastAsia="Times New Roman"/>
          <w:b/>
          <w:color w:val="0000FF"/>
          <w:vertAlign w:val="superscript"/>
          <w:lang w:val="en-GB"/>
        </w:rPr>
        <w:t>th</w:t>
      </w:r>
      <w:r w:rsidR="00BB5084">
        <w:rPr>
          <w:rFonts w:eastAsia="Times New Roman"/>
          <w:b/>
          <w:color w:val="0000FF"/>
          <w:lang w:val="en-GB"/>
        </w:rPr>
        <w:t xml:space="preserve"> of September</w:t>
      </w:r>
    </w:p>
    <w:p w:rsidR="007B1D15" w:rsidRDefault="007B1D15" w:rsidP="007B1D15">
      <w:pPr>
        <w:rPr>
          <w:rFonts w:ascii="Calibri" w:eastAsia="Calibri" w:hAnsi="Calibri" w:cs="Calibri"/>
          <w:b/>
          <w:i/>
          <w:lang w:val="en-GB"/>
        </w:rPr>
      </w:pPr>
      <w:r>
        <w:rPr>
          <w:rFonts w:ascii="Calibri" w:eastAsia="Calibri" w:hAnsi="Calibri" w:cs="Calibri"/>
          <w:b/>
          <w:lang w:val="en-GB"/>
        </w:rPr>
        <w:t xml:space="preserve">Break-out Group 1: </w:t>
      </w:r>
      <w:r>
        <w:rPr>
          <w:rFonts w:ascii="Calibri" w:eastAsia="Calibri" w:hAnsi="Calibri" w:cs="Calibri"/>
          <w:b/>
          <w:i/>
          <w:lang w:val="en-GB"/>
        </w:rPr>
        <w:t xml:space="preserve"> </w:t>
      </w:r>
      <w:r w:rsidR="00C16BFB">
        <w:rPr>
          <w:rFonts w:ascii="Calibri" w:eastAsia="Calibri" w:hAnsi="Calibri" w:cs="Calibri"/>
          <w:b/>
          <w:i/>
          <w:lang w:val="en-GB"/>
        </w:rPr>
        <w:t>IATI process: How should IATI be developed? How should partner countries be involved?</w:t>
      </w:r>
    </w:p>
    <w:p w:rsidR="007B1D15" w:rsidRPr="007B1D15" w:rsidRDefault="007B1D15" w:rsidP="007B1D15">
      <w:pPr>
        <w:pStyle w:val="ListParagraph"/>
        <w:numPr>
          <w:ilvl w:val="0"/>
          <w:numId w:val="47"/>
        </w:numPr>
        <w:rPr>
          <w:rFonts w:ascii="Calibri" w:hAnsi="Calibri"/>
          <w:b/>
          <w:i/>
          <w:lang w:val="es-ES"/>
        </w:rPr>
      </w:pPr>
      <w:r w:rsidRPr="007B1D15">
        <w:rPr>
          <w:rFonts w:ascii="Calibri" w:eastAsia="Calibri" w:hAnsi="Calibri" w:cs="Calibri"/>
          <w:b/>
          <w:i/>
          <w:lang w:val="en-GB"/>
        </w:rPr>
        <w:t xml:space="preserve">How should IATI be developed?  </w:t>
      </w:r>
    </w:p>
    <w:p w:rsidR="007B1D15" w:rsidRPr="000C29AC" w:rsidRDefault="007B1D15" w:rsidP="007B1D15">
      <w:pPr>
        <w:numPr>
          <w:ilvl w:val="0"/>
          <w:numId w:val="37"/>
        </w:numPr>
        <w:spacing w:after="0" w:line="240" w:lineRule="auto"/>
        <w:rPr>
          <w:rFonts w:ascii="Calibri" w:hAnsi="Calibri"/>
          <w:lang w:val="es-ES"/>
        </w:rPr>
      </w:pPr>
      <w:r>
        <w:rPr>
          <w:rFonts w:ascii="Calibri" w:eastAsia="Calibri" w:hAnsi="Calibri" w:cs="Calibri"/>
          <w:lang w:val="en-GB"/>
        </w:rPr>
        <w:t xml:space="preserve">Include as </w:t>
      </w:r>
      <w:r w:rsidR="006C7E6A">
        <w:rPr>
          <w:rFonts w:ascii="Calibri" w:eastAsia="Calibri" w:hAnsi="Calibri" w:cs="Calibri"/>
          <w:lang w:val="en-GB"/>
        </w:rPr>
        <w:t>members</w:t>
      </w:r>
      <w:r>
        <w:rPr>
          <w:rFonts w:ascii="Calibri" w:eastAsia="Calibri" w:hAnsi="Calibri" w:cs="Calibri"/>
          <w:lang w:val="en-GB"/>
        </w:rPr>
        <w:t xml:space="preserve"> of the Steering Committee</w:t>
      </w:r>
      <w:r w:rsidR="00C16BFB">
        <w:rPr>
          <w:rStyle w:val="FootnoteReference"/>
          <w:rFonts w:ascii="Calibri" w:eastAsia="Calibri" w:hAnsi="Calibri" w:cs="Calibri"/>
          <w:lang w:val="en-GB"/>
        </w:rPr>
        <w:footnoteReference w:id="1"/>
      </w:r>
      <w:r>
        <w:rPr>
          <w:rFonts w:ascii="Calibri" w:eastAsia="Calibri" w:hAnsi="Calibri" w:cs="Calibri"/>
          <w:lang w:val="en-GB"/>
        </w:rPr>
        <w:t xml:space="preserve"> one representative per region.</w:t>
      </w:r>
    </w:p>
    <w:p w:rsidR="007B1D15" w:rsidRPr="000C29AC" w:rsidRDefault="007B1D15" w:rsidP="007B1D15">
      <w:pPr>
        <w:numPr>
          <w:ilvl w:val="1"/>
          <w:numId w:val="37"/>
        </w:numPr>
        <w:spacing w:after="0" w:line="240" w:lineRule="auto"/>
        <w:rPr>
          <w:rFonts w:ascii="Calibri" w:hAnsi="Calibri"/>
          <w:lang w:val="es-ES"/>
        </w:rPr>
      </w:pPr>
      <w:r>
        <w:rPr>
          <w:rFonts w:ascii="Calibri" w:eastAsia="Calibri" w:hAnsi="Calibri" w:cs="Calibri"/>
          <w:lang w:val="en-GB"/>
        </w:rPr>
        <w:t>1 Latin America</w:t>
      </w:r>
    </w:p>
    <w:p w:rsidR="007B1D15" w:rsidRPr="000C29AC" w:rsidRDefault="007B1D15" w:rsidP="007B1D15">
      <w:pPr>
        <w:numPr>
          <w:ilvl w:val="1"/>
          <w:numId w:val="37"/>
        </w:numPr>
        <w:spacing w:after="0" w:line="240" w:lineRule="auto"/>
        <w:rPr>
          <w:rFonts w:ascii="Calibri" w:hAnsi="Calibri"/>
          <w:lang w:val="es-ES"/>
        </w:rPr>
      </w:pPr>
      <w:r>
        <w:rPr>
          <w:rFonts w:ascii="Calibri" w:eastAsia="Calibri" w:hAnsi="Calibri" w:cs="Calibri"/>
          <w:lang w:val="en-GB"/>
        </w:rPr>
        <w:t>1 Caribbean</w:t>
      </w:r>
    </w:p>
    <w:p w:rsidR="007B1D15" w:rsidRPr="000C29AC" w:rsidRDefault="007B1D15" w:rsidP="007B1D15">
      <w:pPr>
        <w:numPr>
          <w:ilvl w:val="1"/>
          <w:numId w:val="37"/>
        </w:numPr>
        <w:spacing w:after="0" w:line="240" w:lineRule="auto"/>
        <w:rPr>
          <w:rFonts w:ascii="Calibri" w:hAnsi="Calibri"/>
          <w:lang w:val="es-ES"/>
        </w:rPr>
      </w:pPr>
      <w:r>
        <w:rPr>
          <w:rFonts w:ascii="Calibri" w:eastAsia="Calibri" w:hAnsi="Calibri" w:cs="Calibri"/>
          <w:lang w:val="en-GB"/>
        </w:rPr>
        <w:t>1 Eastern or Central Europe</w:t>
      </w:r>
    </w:p>
    <w:p w:rsidR="007B1D15" w:rsidRPr="000C29AC" w:rsidRDefault="007B1D15" w:rsidP="007B1D15">
      <w:pPr>
        <w:numPr>
          <w:ilvl w:val="1"/>
          <w:numId w:val="37"/>
        </w:numPr>
        <w:spacing w:after="0" w:line="240" w:lineRule="auto"/>
        <w:rPr>
          <w:rFonts w:ascii="Calibri" w:hAnsi="Calibri"/>
          <w:lang w:val="es-ES"/>
        </w:rPr>
      </w:pPr>
      <w:r>
        <w:rPr>
          <w:rFonts w:ascii="Calibri" w:eastAsia="Calibri" w:hAnsi="Calibri" w:cs="Calibri"/>
          <w:lang w:val="en-GB"/>
        </w:rPr>
        <w:t>1 North Africa-Middle East</w:t>
      </w:r>
    </w:p>
    <w:p w:rsidR="007B1D15" w:rsidRPr="000C29AC" w:rsidRDefault="007B1D15" w:rsidP="007B1D15">
      <w:pPr>
        <w:numPr>
          <w:ilvl w:val="1"/>
          <w:numId w:val="37"/>
        </w:numPr>
        <w:spacing w:after="0" w:line="240" w:lineRule="auto"/>
        <w:rPr>
          <w:rFonts w:ascii="Calibri" w:hAnsi="Calibri"/>
          <w:lang w:val="es-ES"/>
        </w:rPr>
      </w:pPr>
      <w:r>
        <w:rPr>
          <w:rFonts w:ascii="Calibri" w:eastAsia="Calibri" w:hAnsi="Calibri" w:cs="Calibri"/>
          <w:lang w:val="en-GB"/>
        </w:rPr>
        <w:t>Decentralized cooperation</w:t>
      </w:r>
      <w:r w:rsidR="00C16BFB">
        <w:rPr>
          <w:rFonts w:ascii="Calibri" w:eastAsia="Calibri" w:hAnsi="Calibri" w:cs="Calibri"/>
          <w:lang w:val="en-GB"/>
        </w:rPr>
        <w:t>.</w:t>
      </w:r>
    </w:p>
    <w:p w:rsidR="007B1D15" w:rsidRPr="000C29AC" w:rsidRDefault="007B1D15" w:rsidP="007B1D15">
      <w:pPr>
        <w:rPr>
          <w:rFonts w:ascii="Calibri" w:hAnsi="Calibri"/>
          <w:lang w:val="es-ES"/>
        </w:rPr>
      </w:pPr>
    </w:p>
    <w:p w:rsidR="007B1D15" w:rsidRPr="000C29AC" w:rsidRDefault="007B1D15" w:rsidP="007B1D15">
      <w:pPr>
        <w:numPr>
          <w:ilvl w:val="0"/>
          <w:numId w:val="38"/>
        </w:numPr>
        <w:spacing w:after="0" w:line="240" w:lineRule="auto"/>
        <w:rPr>
          <w:rFonts w:ascii="Calibri" w:hAnsi="Calibri"/>
          <w:lang w:val="es-ES"/>
        </w:rPr>
      </w:pPr>
      <w:r>
        <w:rPr>
          <w:rFonts w:ascii="Calibri" w:eastAsia="Calibri" w:hAnsi="Calibri" w:cs="Calibri"/>
          <w:lang w:val="en-GB"/>
        </w:rPr>
        <w:t>The manner in which the decisions of the Steering Committee are to be carried out should be made public.</w:t>
      </w:r>
    </w:p>
    <w:p w:rsidR="007B1D15" w:rsidRPr="000C29AC" w:rsidRDefault="007B1D15" w:rsidP="007B1D15">
      <w:pPr>
        <w:numPr>
          <w:ilvl w:val="0"/>
          <w:numId w:val="38"/>
        </w:numPr>
        <w:spacing w:after="0" w:line="240" w:lineRule="auto"/>
        <w:rPr>
          <w:rFonts w:ascii="Calibri" w:hAnsi="Calibri"/>
          <w:lang w:val="es-ES"/>
        </w:rPr>
      </w:pPr>
      <w:r>
        <w:rPr>
          <w:rFonts w:ascii="Calibri" w:eastAsia="Calibri" w:hAnsi="Calibri" w:cs="Calibri"/>
          <w:lang w:val="en-GB"/>
        </w:rPr>
        <w:t>A mechanism allowing countries no</w:t>
      </w:r>
      <w:r w:rsidR="00C16BFB">
        <w:rPr>
          <w:rFonts w:ascii="Calibri" w:eastAsia="Calibri" w:hAnsi="Calibri" w:cs="Calibri"/>
          <w:lang w:val="en-GB"/>
        </w:rPr>
        <w:t xml:space="preserve">t involved in the consultations </w:t>
      </w:r>
      <w:r>
        <w:rPr>
          <w:rFonts w:ascii="Calibri" w:eastAsia="Calibri" w:hAnsi="Calibri" w:cs="Calibri"/>
          <w:lang w:val="en-GB"/>
        </w:rPr>
        <w:t>to participate</w:t>
      </w:r>
      <w:r w:rsidR="00C16BFB">
        <w:rPr>
          <w:rFonts w:ascii="Calibri" w:eastAsia="Calibri" w:hAnsi="Calibri" w:cs="Calibri"/>
          <w:lang w:val="en-GB"/>
        </w:rPr>
        <w:t xml:space="preserve"> should be established</w:t>
      </w:r>
      <w:r>
        <w:rPr>
          <w:rFonts w:ascii="Calibri" w:eastAsia="Calibri" w:hAnsi="Calibri" w:cs="Calibri"/>
          <w:lang w:val="en-GB"/>
        </w:rPr>
        <w:t>.</w:t>
      </w:r>
    </w:p>
    <w:p w:rsidR="007B1D15" w:rsidRPr="000C29AC" w:rsidRDefault="007B1D15" w:rsidP="007B1D15">
      <w:pPr>
        <w:numPr>
          <w:ilvl w:val="0"/>
          <w:numId w:val="38"/>
        </w:numPr>
        <w:spacing w:after="0" w:line="240" w:lineRule="auto"/>
        <w:rPr>
          <w:rFonts w:ascii="Calibri" w:hAnsi="Calibri"/>
          <w:lang w:val="es-ES"/>
        </w:rPr>
      </w:pPr>
      <w:r>
        <w:rPr>
          <w:rFonts w:ascii="Calibri" w:eastAsia="Calibri" w:hAnsi="Calibri" w:cs="Calibri"/>
          <w:lang w:val="en-GB"/>
        </w:rPr>
        <w:t>Encourage the participation of countries not involved through UNDP.</w:t>
      </w:r>
    </w:p>
    <w:p w:rsidR="007B1D15" w:rsidRPr="000C29AC" w:rsidRDefault="00C16BFB" w:rsidP="007B1D15">
      <w:pPr>
        <w:numPr>
          <w:ilvl w:val="0"/>
          <w:numId w:val="38"/>
        </w:numPr>
        <w:spacing w:after="0" w:line="240" w:lineRule="auto"/>
        <w:rPr>
          <w:rFonts w:ascii="Calibri" w:hAnsi="Calibri"/>
          <w:lang w:val="es-ES"/>
        </w:rPr>
      </w:pPr>
      <w:r>
        <w:rPr>
          <w:rFonts w:ascii="Calibri" w:eastAsia="Calibri" w:hAnsi="Calibri" w:cs="Calibri"/>
          <w:lang w:val="en-GB"/>
        </w:rPr>
        <w:t xml:space="preserve">Establish a </w:t>
      </w:r>
      <w:r w:rsidR="007B1D15">
        <w:rPr>
          <w:rFonts w:ascii="Calibri" w:eastAsia="Calibri" w:hAnsi="Calibri" w:cs="Calibri"/>
          <w:lang w:val="en-GB"/>
        </w:rPr>
        <w:t xml:space="preserve">standardised evaluation system for partner countries to assess compliance with the </w:t>
      </w:r>
      <w:r>
        <w:rPr>
          <w:rFonts w:ascii="Calibri" w:eastAsia="Calibri" w:hAnsi="Calibri" w:cs="Calibri"/>
          <w:lang w:val="en-GB"/>
        </w:rPr>
        <w:t>IATI Code of C</w:t>
      </w:r>
      <w:r w:rsidR="007B1D15">
        <w:rPr>
          <w:rFonts w:ascii="Calibri" w:eastAsia="Calibri" w:hAnsi="Calibri" w:cs="Calibri"/>
          <w:lang w:val="en-GB"/>
        </w:rPr>
        <w:t>ode (baseline for national information systems)</w:t>
      </w:r>
      <w:r>
        <w:rPr>
          <w:rFonts w:ascii="Calibri" w:eastAsia="Calibri" w:hAnsi="Calibri" w:cs="Calibri"/>
          <w:lang w:val="en-GB"/>
        </w:rPr>
        <w:t>.</w:t>
      </w:r>
    </w:p>
    <w:p w:rsidR="007B1D15" w:rsidRPr="000C29AC" w:rsidRDefault="007B1D15" w:rsidP="007B1D15">
      <w:pPr>
        <w:numPr>
          <w:ilvl w:val="0"/>
          <w:numId w:val="38"/>
        </w:numPr>
        <w:spacing w:after="0" w:line="240" w:lineRule="auto"/>
        <w:rPr>
          <w:rFonts w:ascii="Calibri" w:hAnsi="Calibri"/>
          <w:lang w:val="es-ES"/>
        </w:rPr>
      </w:pPr>
      <w:r>
        <w:rPr>
          <w:rFonts w:ascii="Calibri" w:eastAsia="Calibri" w:hAnsi="Calibri" w:cs="Calibri"/>
          <w:lang w:val="en-GB"/>
        </w:rPr>
        <w:t xml:space="preserve">Define who shall be responsible for the IATI information system. </w:t>
      </w:r>
      <w:r w:rsidR="00191859">
        <w:rPr>
          <w:rFonts w:ascii="Calibri" w:eastAsia="Calibri" w:hAnsi="Calibri" w:cs="Calibri"/>
          <w:lang w:val="en-GB"/>
        </w:rPr>
        <w:t>It should be</w:t>
      </w:r>
      <w:r>
        <w:rPr>
          <w:rFonts w:ascii="Calibri" w:eastAsia="Calibri" w:hAnsi="Calibri" w:cs="Calibri"/>
          <w:lang w:val="en-GB"/>
        </w:rPr>
        <w:t xml:space="preserve"> representatives of partner countries and donors.</w:t>
      </w:r>
    </w:p>
    <w:p w:rsidR="007B1D15" w:rsidRPr="000C29AC" w:rsidRDefault="007B1D15" w:rsidP="007B1D15">
      <w:pPr>
        <w:rPr>
          <w:rFonts w:ascii="Calibri" w:hAnsi="Calibri"/>
          <w:lang w:val="es-ES"/>
        </w:rPr>
      </w:pPr>
    </w:p>
    <w:p w:rsidR="007B1D15" w:rsidRPr="00321C69" w:rsidRDefault="007B1D15" w:rsidP="007B1D15">
      <w:pPr>
        <w:rPr>
          <w:rFonts w:ascii="Calibri" w:hAnsi="Calibri"/>
          <w:b/>
          <w:i/>
          <w:lang w:val="es-ES"/>
        </w:rPr>
      </w:pPr>
      <w:r>
        <w:rPr>
          <w:rFonts w:ascii="Calibri" w:eastAsia="Calibri" w:hAnsi="Calibri" w:cs="Calibri"/>
          <w:b/>
          <w:i/>
          <w:lang w:val="en-GB"/>
        </w:rPr>
        <w:t xml:space="preserve">2.  How should partner countries be involved?  </w:t>
      </w:r>
    </w:p>
    <w:p w:rsidR="00C16BFB" w:rsidRPr="00C16BFB" w:rsidRDefault="00191859" w:rsidP="00C16BFB">
      <w:pPr>
        <w:pStyle w:val="ListParagraph"/>
        <w:numPr>
          <w:ilvl w:val="0"/>
          <w:numId w:val="48"/>
        </w:numPr>
        <w:spacing w:after="0" w:line="240" w:lineRule="auto"/>
        <w:rPr>
          <w:rFonts w:ascii="Calibri" w:hAnsi="Calibri"/>
          <w:lang w:val="es-ES"/>
        </w:rPr>
      </w:pPr>
      <w:r>
        <w:rPr>
          <w:rFonts w:ascii="Calibri" w:eastAsia="Calibri" w:hAnsi="Calibri" w:cs="Calibri"/>
          <w:lang w:val="en-GB"/>
        </w:rPr>
        <w:t>Establish a</w:t>
      </w:r>
      <w:r w:rsidR="007B1D15" w:rsidRPr="00C16BFB">
        <w:rPr>
          <w:rFonts w:ascii="Calibri" w:eastAsia="Calibri" w:hAnsi="Calibri" w:cs="Calibri"/>
          <w:lang w:val="en-GB"/>
        </w:rPr>
        <w:t xml:space="preserve"> virtual network, forums and video-conferences with participants from regional consultations</w:t>
      </w:r>
      <w:r>
        <w:rPr>
          <w:rFonts w:ascii="Calibri" w:eastAsia="Calibri" w:hAnsi="Calibri" w:cs="Calibri"/>
          <w:lang w:val="en-GB"/>
        </w:rPr>
        <w:t>,</w:t>
      </w:r>
      <w:r w:rsidR="007B1D15" w:rsidRPr="00C16BFB">
        <w:rPr>
          <w:rFonts w:ascii="Calibri" w:eastAsia="Calibri" w:hAnsi="Calibri" w:cs="Calibri"/>
          <w:lang w:val="en-GB"/>
        </w:rPr>
        <w:t xml:space="preserve"> which are open to others.</w:t>
      </w:r>
    </w:p>
    <w:p w:rsidR="007B1D15" w:rsidRPr="00C16BFB" w:rsidRDefault="007B1D15" w:rsidP="00C16BFB">
      <w:pPr>
        <w:pStyle w:val="ListParagraph"/>
        <w:numPr>
          <w:ilvl w:val="0"/>
          <w:numId w:val="48"/>
        </w:numPr>
        <w:spacing w:after="0" w:line="240" w:lineRule="auto"/>
        <w:rPr>
          <w:rFonts w:ascii="Calibri" w:hAnsi="Calibri"/>
          <w:lang w:val="es-ES"/>
        </w:rPr>
      </w:pPr>
      <w:r w:rsidRPr="00C16BFB">
        <w:rPr>
          <w:rFonts w:ascii="Calibri" w:eastAsia="Calibri" w:hAnsi="Calibri" w:cs="Calibri"/>
          <w:lang w:val="en-GB"/>
        </w:rPr>
        <w:t>Participants at</w:t>
      </w:r>
      <w:r w:rsidR="00191859">
        <w:rPr>
          <w:rFonts w:ascii="Calibri" w:eastAsia="Calibri" w:hAnsi="Calibri" w:cs="Calibri"/>
          <w:lang w:val="en-GB"/>
        </w:rPr>
        <w:t xml:space="preserve"> the</w:t>
      </w:r>
      <w:r w:rsidRPr="00C16BFB">
        <w:rPr>
          <w:rFonts w:ascii="Calibri" w:eastAsia="Calibri" w:hAnsi="Calibri" w:cs="Calibri"/>
          <w:lang w:val="en-GB"/>
        </w:rPr>
        <w:t xml:space="preserve"> regional consultation to </w:t>
      </w:r>
      <w:r w:rsidR="00191859">
        <w:rPr>
          <w:rFonts w:ascii="Calibri" w:eastAsia="Calibri" w:hAnsi="Calibri" w:cs="Calibri"/>
          <w:lang w:val="en-GB"/>
        </w:rPr>
        <w:t xml:space="preserve">consult and </w:t>
      </w:r>
      <w:r w:rsidRPr="00C16BFB">
        <w:rPr>
          <w:rFonts w:ascii="Calibri" w:eastAsia="Calibri" w:hAnsi="Calibri" w:cs="Calibri"/>
          <w:lang w:val="en-GB"/>
        </w:rPr>
        <w:t xml:space="preserve">capture needs of other ministries. </w:t>
      </w:r>
    </w:p>
    <w:p w:rsidR="006C7E6A" w:rsidRDefault="006C7E6A" w:rsidP="007B1D15">
      <w:pPr>
        <w:rPr>
          <w:rFonts w:ascii="Calibri" w:eastAsia="Calibri" w:hAnsi="Calibri" w:cs="Calibri"/>
          <w:b/>
          <w:lang w:val="en-GB"/>
        </w:rPr>
      </w:pPr>
    </w:p>
    <w:p w:rsidR="007B1D15" w:rsidRPr="00321C69" w:rsidRDefault="007B1D15" w:rsidP="007B1D15">
      <w:pPr>
        <w:rPr>
          <w:rFonts w:ascii="Calibri" w:hAnsi="Calibri"/>
          <w:b/>
          <w:i/>
          <w:lang w:val="es-ES"/>
        </w:rPr>
      </w:pPr>
      <w:r>
        <w:rPr>
          <w:rFonts w:ascii="Calibri" w:eastAsia="Calibri" w:hAnsi="Calibri" w:cs="Calibri"/>
          <w:b/>
          <w:lang w:val="en-GB"/>
        </w:rPr>
        <w:t xml:space="preserve">Break-out Group 2: </w:t>
      </w:r>
      <w:r>
        <w:rPr>
          <w:rFonts w:ascii="Calibri" w:eastAsia="Calibri" w:hAnsi="Calibri" w:cs="Calibri"/>
          <w:b/>
          <w:i/>
          <w:lang w:val="en-GB"/>
        </w:rPr>
        <w:t>What needs for support and capacity development arise in partner countries?</w:t>
      </w:r>
    </w:p>
    <w:p w:rsidR="007B1D15" w:rsidRPr="00191859" w:rsidRDefault="007B1D15" w:rsidP="007B1D15">
      <w:pPr>
        <w:rPr>
          <w:rFonts w:ascii="Calibri" w:hAnsi="Calibri"/>
          <w:b/>
          <w:i/>
          <w:lang w:val="es-ES"/>
        </w:rPr>
      </w:pPr>
      <w:r w:rsidRPr="00191859">
        <w:rPr>
          <w:rFonts w:ascii="Calibri" w:eastAsia="Calibri" w:hAnsi="Calibri" w:cs="Calibri"/>
          <w:b/>
          <w:i/>
          <w:lang w:val="en-GB"/>
        </w:rPr>
        <w:t>1.</w:t>
      </w:r>
      <w:r w:rsidRPr="00191859">
        <w:rPr>
          <w:rFonts w:ascii="Calibri" w:eastAsia="Calibri" w:hAnsi="Calibri" w:cs="Calibri"/>
          <w:i/>
          <w:lang w:val="en-GB"/>
        </w:rPr>
        <w:t xml:space="preserve">  </w:t>
      </w:r>
      <w:r w:rsidRPr="00191859">
        <w:rPr>
          <w:rFonts w:ascii="Calibri" w:eastAsia="Calibri" w:hAnsi="Calibri" w:cs="Calibri"/>
          <w:b/>
          <w:i/>
          <w:lang w:val="en-GB"/>
        </w:rPr>
        <w:t>What are the support and capacity development needs of aid recipient countries?</w:t>
      </w:r>
    </w:p>
    <w:p w:rsidR="007B1D15" w:rsidRPr="00191859" w:rsidRDefault="007B1D15" w:rsidP="007B1D15">
      <w:pPr>
        <w:rPr>
          <w:rFonts w:ascii="Calibri" w:hAnsi="Calibri"/>
          <w:b/>
          <w:i/>
          <w:lang w:val="es-ES"/>
        </w:rPr>
      </w:pPr>
      <w:r w:rsidRPr="00191859">
        <w:rPr>
          <w:rFonts w:ascii="Calibri" w:eastAsia="Calibri" w:hAnsi="Calibri" w:cs="Calibri"/>
          <w:b/>
          <w:i/>
          <w:lang w:val="en-GB"/>
        </w:rPr>
        <w:t>1.1</w:t>
      </w:r>
      <w:r w:rsidR="00191859" w:rsidRPr="00191859">
        <w:rPr>
          <w:rFonts w:ascii="Calibri" w:eastAsia="Calibri" w:hAnsi="Calibri" w:cs="Calibri"/>
          <w:b/>
          <w:i/>
          <w:lang w:val="en-GB"/>
        </w:rPr>
        <w:t xml:space="preserve">. </w:t>
      </w:r>
      <w:r w:rsidRPr="00191859">
        <w:rPr>
          <w:rFonts w:ascii="Calibri" w:eastAsia="Calibri" w:hAnsi="Calibri" w:cs="Calibri"/>
          <w:b/>
          <w:i/>
          <w:lang w:val="en-GB"/>
        </w:rPr>
        <w:t xml:space="preserve">What are the obstacles and opportunities </w:t>
      </w:r>
      <w:r w:rsidR="00007ADA">
        <w:rPr>
          <w:rFonts w:ascii="Calibri" w:eastAsia="Calibri" w:hAnsi="Calibri" w:cs="Calibri"/>
          <w:b/>
          <w:i/>
          <w:lang w:val="en-GB"/>
        </w:rPr>
        <w:t xml:space="preserve">for the effective participation </w:t>
      </w:r>
      <w:r w:rsidRPr="00191859">
        <w:rPr>
          <w:rFonts w:ascii="Calibri" w:eastAsia="Calibri" w:hAnsi="Calibri" w:cs="Calibri"/>
          <w:b/>
          <w:i/>
          <w:lang w:val="en-GB"/>
        </w:rPr>
        <w:t>and influence of partner countries in the IATI process? How can these obstacles be overcome?</w:t>
      </w:r>
    </w:p>
    <w:p w:rsidR="00191859" w:rsidRPr="00191859" w:rsidRDefault="007B1D15" w:rsidP="00191859">
      <w:pPr>
        <w:rPr>
          <w:rFonts w:ascii="Calibri" w:eastAsia="Calibri" w:hAnsi="Calibri" w:cs="Calibri"/>
          <w:b/>
          <w:lang w:val="en-GB"/>
        </w:rPr>
      </w:pPr>
      <w:r w:rsidRPr="00191859">
        <w:rPr>
          <w:rFonts w:ascii="Calibri" w:eastAsia="Calibri" w:hAnsi="Calibri" w:cs="Calibri"/>
          <w:b/>
          <w:lang w:val="en-GB"/>
        </w:rPr>
        <w:t>Obstacles</w:t>
      </w:r>
      <w:r w:rsidR="00191859" w:rsidRPr="00191859">
        <w:rPr>
          <w:rFonts w:ascii="Calibri" w:eastAsia="Calibri" w:hAnsi="Calibri" w:cs="Calibri"/>
          <w:b/>
          <w:lang w:val="en-GB"/>
        </w:rPr>
        <w:t>:</w:t>
      </w:r>
    </w:p>
    <w:p w:rsidR="00191859" w:rsidRPr="00191859" w:rsidRDefault="007B1D15" w:rsidP="007B1D15">
      <w:pPr>
        <w:pStyle w:val="ListParagraph"/>
        <w:numPr>
          <w:ilvl w:val="0"/>
          <w:numId w:val="43"/>
        </w:numPr>
        <w:spacing w:after="0" w:line="240" w:lineRule="auto"/>
        <w:rPr>
          <w:rFonts w:ascii="Calibri" w:hAnsi="Calibri"/>
          <w:lang w:val="es-ES"/>
        </w:rPr>
      </w:pPr>
      <w:r w:rsidRPr="00191859">
        <w:rPr>
          <w:rFonts w:ascii="Calibri" w:eastAsia="Calibri" w:hAnsi="Calibri" w:cs="Calibri"/>
          <w:lang w:val="en-GB"/>
        </w:rPr>
        <w:t>The</w:t>
      </w:r>
      <w:r w:rsidR="00191859">
        <w:rPr>
          <w:rFonts w:ascii="Calibri" w:eastAsia="Calibri" w:hAnsi="Calibri" w:cs="Calibri"/>
          <w:lang w:val="en-GB"/>
        </w:rPr>
        <w:t>re are</w:t>
      </w:r>
      <w:r w:rsidRPr="00191859">
        <w:rPr>
          <w:rFonts w:ascii="Calibri" w:eastAsia="Calibri" w:hAnsi="Calibri" w:cs="Calibri"/>
          <w:lang w:val="en-GB"/>
        </w:rPr>
        <w:t xml:space="preserve"> weaknesses in the information systems belonging to governing or central bodies, and to sectoral agencies</w:t>
      </w:r>
      <w:r w:rsidR="00191859">
        <w:rPr>
          <w:rFonts w:ascii="Calibri" w:eastAsia="Calibri" w:hAnsi="Calibri" w:cs="Calibri"/>
          <w:lang w:val="en-GB"/>
        </w:rPr>
        <w:t>.</w:t>
      </w:r>
    </w:p>
    <w:p w:rsidR="007B1D15" w:rsidRPr="00191859" w:rsidRDefault="007B1D15" w:rsidP="007B1D15">
      <w:pPr>
        <w:pStyle w:val="ListParagraph"/>
        <w:numPr>
          <w:ilvl w:val="0"/>
          <w:numId w:val="43"/>
        </w:numPr>
        <w:spacing w:after="0" w:line="240" w:lineRule="auto"/>
        <w:rPr>
          <w:rFonts w:ascii="Calibri" w:hAnsi="Calibri"/>
          <w:lang w:val="es-ES"/>
        </w:rPr>
      </w:pPr>
      <w:r w:rsidRPr="00191859">
        <w:rPr>
          <w:rFonts w:ascii="Calibri" w:eastAsia="Calibri" w:hAnsi="Calibri" w:cs="Calibri"/>
          <w:lang w:val="en-GB"/>
        </w:rPr>
        <w:lastRenderedPageBreak/>
        <w:t>The confusion of concepts, indicators</w:t>
      </w:r>
      <w:r w:rsidR="00191859">
        <w:rPr>
          <w:rFonts w:ascii="Calibri" w:eastAsia="Calibri" w:hAnsi="Calibri" w:cs="Calibri"/>
          <w:lang w:val="en-GB"/>
        </w:rPr>
        <w:t>, etc.</w:t>
      </w:r>
      <w:r w:rsidRPr="00191859">
        <w:rPr>
          <w:rFonts w:ascii="Calibri" w:eastAsia="Calibri" w:hAnsi="Calibri" w:cs="Calibri"/>
          <w:lang w:val="en-GB"/>
        </w:rPr>
        <w:t xml:space="preserve"> </w:t>
      </w:r>
      <w:r w:rsidR="00007ADA">
        <w:rPr>
          <w:rFonts w:ascii="Calibri" w:eastAsia="Calibri" w:hAnsi="Calibri" w:cs="Calibri"/>
          <w:lang w:val="en-GB"/>
        </w:rPr>
        <w:t>used in</w:t>
      </w:r>
      <w:r w:rsidRPr="00191859">
        <w:rPr>
          <w:rFonts w:ascii="Calibri" w:eastAsia="Calibri" w:hAnsi="Calibri" w:cs="Calibri"/>
          <w:lang w:val="en-GB"/>
        </w:rPr>
        <w:t xml:space="preserve"> the systems for registering, managing and monitoring aid</w:t>
      </w:r>
      <w:r w:rsidR="00191859">
        <w:rPr>
          <w:rFonts w:ascii="Calibri" w:eastAsia="Calibri" w:hAnsi="Calibri" w:cs="Calibri"/>
          <w:lang w:val="en-GB"/>
        </w:rPr>
        <w:t>.</w:t>
      </w:r>
    </w:p>
    <w:p w:rsidR="007B1D15" w:rsidRPr="000C29AC" w:rsidRDefault="007B1D15" w:rsidP="007B1D15">
      <w:pPr>
        <w:numPr>
          <w:ilvl w:val="0"/>
          <w:numId w:val="43"/>
        </w:numPr>
        <w:spacing w:after="0" w:line="240" w:lineRule="auto"/>
        <w:rPr>
          <w:rFonts w:ascii="Calibri" w:hAnsi="Calibri"/>
          <w:lang w:val="es-ES"/>
        </w:rPr>
      </w:pPr>
      <w:r>
        <w:rPr>
          <w:rFonts w:ascii="Calibri" w:eastAsia="Calibri" w:hAnsi="Calibri" w:cs="Calibri"/>
          <w:lang w:val="en-GB"/>
        </w:rPr>
        <w:t>The lack of standards for regulating the reporting of sectoral agencies to the regulatory body</w:t>
      </w:r>
      <w:r w:rsidR="00191859">
        <w:rPr>
          <w:rFonts w:ascii="Calibri" w:eastAsia="Calibri" w:hAnsi="Calibri" w:cs="Calibri"/>
          <w:lang w:val="en-GB"/>
        </w:rPr>
        <w:t>,</w:t>
      </w:r>
      <w:r>
        <w:rPr>
          <w:rFonts w:ascii="Calibri" w:eastAsia="Calibri" w:hAnsi="Calibri" w:cs="Calibri"/>
          <w:lang w:val="en-GB"/>
        </w:rPr>
        <w:t xml:space="preserve"> which supervises </w:t>
      </w:r>
      <w:r w:rsidR="00191859">
        <w:rPr>
          <w:rFonts w:ascii="Calibri" w:eastAsia="Calibri" w:hAnsi="Calibri" w:cs="Calibri"/>
          <w:lang w:val="en-GB"/>
        </w:rPr>
        <w:t>international co-operation at the country level</w:t>
      </w:r>
      <w:r w:rsidR="00007ADA">
        <w:rPr>
          <w:rFonts w:ascii="Calibri" w:eastAsia="Calibri" w:hAnsi="Calibri" w:cs="Calibri"/>
          <w:lang w:val="en-GB"/>
        </w:rPr>
        <w:t>.</w:t>
      </w:r>
    </w:p>
    <w:p w:rsidR="007B1D15" w:rsidRPr="000C29AC" w:rsidRDefault="007B1D15" w:rsidP="007B1D15">
      <w:pPr>
        <w:numPr>
          <w:ilvl w:val="0"/>
          <w:numId w:val="43"/>
        </w:numPr>
        <w:spacing w:after="0" w:line="240" w:lineRule="auto"/>
        <w:rPr>
          <w:rFonts w:ascii="Calibri" w:hAnsi="Calibri"/>
          <w:lang w:val="es-ES"/>
        </w:rPr>
      </w:pPr>
      <w:r>
        <w:rPr>
          <w:rFonts w:ascii="Calibri" w:eastAsia="Calibri" w:hAnsi="Calibri" w:cs="Calibri"/>
          <w:lang w:val="en-GB"/>
        </w:rPr>
        <w:t>Administrative structures and their legal foundations need to be strengthened</w:t>
      </w:r>
      <w:r w:rsidR="00191859">
        <w:rPr>
          <w:rFonts w:ascii="Calibri" w:eastAsia="Calibri" w:hAnsi="Calibri" w:cs="Calibri"/>
          <w:lang w:val="en-GB"/>
        </w:rPr>
        <w:t>.</w:t>
      </w:r>
    </w:p>
    <w:p w:rsidR="007B1D15" w:rsidRPr="000C29AC" w:rsidRDefault="007B1D15" w:rsidP="007B1D15">
      <w:pPr>
        <w:rPr>
          <w:rFonts w:ascii="Calibri" w:hAnsi="Calibri"/>
          <w:lang w:val="es-ES"/>
        </w:rPr>
      </w:pPr>
    </w:p>
    <w:p w:rsidR="007B1D15" w:rsidRPr="00191859" w:rsidRDefault="007B1D15" w:rsidP="007B1D15">
      <w:pPr>
        <w:rPr>
          <w:rFonts w:ascii="Calibri" w:hAnsi="Calibri"/>
          <w:b/>
          <w:lang w:val="es-ES"/>
        </w:rPr>
      </w:pPr>
      <w:r w:rsidRPr="00191859">
        <w:rPr>
          <w:rFonts w:ascii="Calibri" w:eastAsia="Calibri" w:hAnsi="Calibri" w:cs="Calibri"/>
          <w:b/>
          <w:lang w:val="en-GB"/>
        </w:rPr>
        <w:t>Opportunities</w:t>
      </w:r>
      <w:r w:rsidR="00191859" w:rsidRPr="00191859">
        <w:rPr>
          <w:rFonts w:ascii="Calibri" w:eastAsia="Calibri" w:hAnsi="Calibri" w:cs="Calibri"/>
          <w:b/>
          <w:lang w:val="en-GB"/>
        </w:rPr>
        <w:t>:</w:t>
      </w:r>
    </w:p>
    <w:p w:rsidR="007B1D15" w:rsidRPr="000C29AC" w:rsidRDefault="00007ADA" w:rsidP="007B1D15">
      <w:pPr>
        <w:numPr>
          <w:ilvl w:val="0"/>
          <w:numId w:val="44"/>
        </w:numPr>
        <w:spacing w:after="0" w:line="240" w:lineRule="auto"/>
        <w:rPr>
          <w:rFonts w:ascii="Calibri" w:hAnsi="Calibri"/>
          <w:lang w:val="es-ES"/>
        </w:rPr>
      </w:pPr>
      <w:r>
        <w:rPr>
          <w:rFonts w:ascii="Calibri" w:eastAsia="Calibri" w:hAnsi="Calibri" w:cs="Calibri"/>
          <w:lang w:val="es-ES"/>
        </w:rPr>
        <w:t>Countries</w:t>
      </w:r>
      <w:r w:rsidR="00F21A02">
        <w:rPr>
          <w:rFonts w:ascii="Calibri" w:eastAsia="Calibri" w:hAnsi="Calibri" w:cs="Calibri"/>
          <w:lang w:val="es-ES"/>
        </w:rPr>
        <w:t xml:space="preserve"> that have</w:t>
      </w:r>
      <w:r w:rsidR="007B1D15">
        <w:rPr>
          <w:rFonts w:ascii="Calibri" w:eastAsia="Calibri" w:hAnsi="Calibri" w:cs="Calibri"/>
          <w:lang w:val="en-GB"/>
        </w:rPr>
        <w:t xml:space="preserve"> various national </w:t>
      </w:r>
      <w:r w:rsidR="00F21A02">
        <w:rPr>
          <w:rFonts w:ascii="Calibri" w:eastAsia="Calibri" w:hAnsi="Calibri" w:cs="Calibri"/>
          <w:lang w:val="en-GB"/>
        </w:rPr>
        <w:t>‘</w:t>
      </w:r>
      <w:r w:rsidR="007B1D15">
        <w:rPr>
          <w:rFonts w:ascii="Calibri" w:eastAsia="Calibri" w:hAnsi="Calibri" w:cs="Calibri"/>
          <w:lang w:val="en-GB"/>
        </w:rPr>
        <w:t>sub-systems</w:t>
      </w:r>
      <w:r w:rsidR="00F21A02">
        <w:rPr>
          <w:rFonts w:ascii="Calibri" w:eastAsia="Calibri" w:hAnsi="Calibri" w:cs="Calibri"/>
          <w:lang w:val="en-GB"/>
        </w:rPr>
        <w:t>’</w:t>
      </w:r>
      <w:r w:rsidR="007B1D15">
        <w:rPr>
          <w:rFonts w:ascii="Calibri" w:eastAsia="Calibri" w:hAnsi="Calibri" w:cs="Calibri"/>
          <w:lang w:val="en-GB"/>
        </w:rPr>
        <w:t xml:space="preserve"> </w:t>
      </w:r>
      <w:r>
        <w:rPr>
          <w:rFonts w:ascii="Calibri" w:eastAsia="Calibri" w:hAnsi="Calibri" w:cs="Calibri"/>
          <w:lang w:val="en-GB"/>
        </w:rPr>
        <w:t xml:space="preserve">to </w:t>
      </w:r>
      <w:r w:rsidR="00F21A02">
        <w:rPr>
          <w:rFonts w:ascii="Calibri" w:eastAsia="Calibri" w:hAnsi="Calibri" w:cs="Calibri"/>
          <w:lang w:val="en-GB"/>
        </w:rPr>
        <w:t>collect</w:t>
      </w:r>
      <w:r>
        <w:rPr>
          <w:rFonts w:ascii="Calibri" w:eastAsia="Calibri" w:hAnsi="Calibri" w:cs="Calibri"/>
          <w:lang w:val="en-GB"/>
        </w:rPr>
        <w:t xml:space="preserve"> information </w:t>
      </w:r>
      <w:r w:rsidR="007B1D15">
        <w:rPr>
          <w:rFonts w:ascii="Calibri" w:eastAsia="Calibri" w:hAnsi="Calibri" w:cs="Calibri"/>
          <w:lang w:val="en-GB"/>
        </w:rPr>
        <w:t>can integrate</w:t>
      </w:r>
      <w:r w:rsidR="00F21A02">
        <w:rPr>
          <w:rFonts w:ascii="Calibri" w:eastAsia="Calibri" w:hAnsi="Calibri" w:cs="Calibri"/>
          <w:lang w:val="en-GB"/>
        </w:rPr>
        <w:t xml:space="preserve"> them</w:t>
      </w:r>
      <w:r w:rsidR="007B1D15">
        <w:rPr>
          <w:rFonts w:ascii="Calibri" w:eastAsia="Calibri" w:hAnsi="Calibri" w:cs="Calibri"/>
          <w:lang w:val="en-GB"/>
        </w:rPr>
        <w:t xml:space="preserve"> into an information</w:t>
      </w:r>
      <w:r w:rsidR="00F21A02">
        <w:rPr>
          <w:rFonts w:ascii="Calibri" w:eastAsia="Calibri" w:hAnsi="Calibri" w:cs="Calibri"/>
          <w:lang w:val="en-GB"/>
        </w:rPr>
        <w:t xml:space="preserve"> </w:t>
      </w:r>
      <w:r w:rsidR="007B1D15">
        <w:rPr>
          <w:rFonts w:ascii="Calibri" w:eastAsia="Calibri" w:hAnsi="Calibri" w:cs="Calibri"/>
          <w:lang w:val="en-GB"/>
        </w:rPr>
        <w:t>system on co-operation</w:t>
      </w:r>
      <w:r>
        <w:rPr>
          <w:rFonts w:ascii="Calibri" w:eastAsia="Calibri" w:hAnsi="Calibri" w:cs="Calibri"/>
          <w:lang w:val="en-GB"/>
        </w:rPr>
        <w:t>.</w:t>
      </w:r>
    </w:p>
    <w:p w:rsidR="007B1D15" w:rsidRPr="000C29AC" w:rsidRDefault="007B1D15" w:rsidP="007B1D15">
      <w:pPr>
        <w:numPr>
          <w:ilvl w:val="0"/>
          <w:numId w:val="44"/>
        </w:numPr>
        <w:spacing w:after="0" w:line="240" w:lineRule="auto"/>
        <w:rPr>
          <w:rFonts w:ascii="Calibri" w:hAnsi="Calibri"/>
          <w:lang w:val="es-ES"/>
        </w:rPr>
      </w:pPr>
      <w:r>
        <w:rPr>
          <w:rFonts w:ascii="Calibri" w:eastAsia="Calibri" w:hAnsi="Calibri" w:cs="Calibri"/>
          <w:lang w:val="en-GB"/>
        </w:rPr>
        <w:t>The instruments and tools IATI proposes can help to evaluate the impact of aid</w:t>
      </w:r>
      <w:r w:rsidR="00191859">
        <w:rPr>
          <w:rFonts w:ascii="Calibri" w:eastAsia="Calibri" w:hAnsi="Calibri" w:cs="Calibri"/>
          <w:lang w:val="en-GB"/>
        </w:rPr>
        <w:t>.</w:t>
      </w:r>
    </w:p>
    <w:p w:rsidR="007B1D15" w:rsidRPr="000C29AC" w:rsidRDefault="007B1D15" w:rsidP="007B1D15">
      <w:pPr>
        <w:rPr>
          <w:rFonts w:ascii="Calibri" w:hAnsi="Calibri"/>
          <w:lang w:val="es-ES"/>
        </w:rPr>
      </w:pPr>
    </w:p>
    <w:p w:rsidR="007B1D15" w:rsidRPr="00191859" w:rsidRDefault="007B1D15" w:rsidP="007B1D15">
      <w:pPr>
        <w:rPr>
          <w:rFonts w:ascii="Calibri" w:hAnsi="Calibri"/>
          <w:b/>
          <w:i/>
          <w:lang w:val="es-ES"/>
        </w:rPr>
      </w:pPr>
      <w:r w:rsidRPr="00191859">
        <w:rPr>
          <w:rFonts w:ascii="Calibri" w:eastAsia="Calibri" w:hAnsi="Calibri" w:cs="Calibri"/>
          <w:b/>
          <w:i/>
          <w:lang w:val="en-GB"/>
        </w:rPr>
        <w:t>1.2</w:t>
      </w:r>
      <w:r w:rsidR="00191859" w:rsidRPr="00191859">
        <w:rPr>
          <w:rFonts w:ascii="Calibri" w:eastAsia="Calibri" w:hAnsi="Calibri" w:cs="Calibri"/>
          <w:b/>
          <w:i/>
          <w:lang w:val="en-GB"/>
        </w:rPr>
        <w:t>.</w:t>
      </w:r>
      <w:r w:rsidRPr="00191859">
        <w:rPr>
          <w:rFonts w:ascii="Calibri" w:eastAsia="Calibri" w:hAnsi="Calibri" w:cs="Calibri"/>
          <w:b/>
          <w:i/>
          <w:lang w:val="en-GB"/>
        </w:rPr>
        <w:t xml:space="preserve"> How can these obstacles be overcome?</w:t>
      </w:r>
    </w:p>
    <w:p w:rsidR="007B1D15" w:rsidRPr="000C29AC" w:rsidRDefault="00F21A02" w:rsidP="007B1D15">
      <w:pPr>
        <w:numPr>
          <w:ilvl w:val="0"/>
          <w:numId w:val="42"/>
        </w:numPr>
        <w:spacing w:after="0" w:line="240" w:lineRule="auto"/>
        <w:rPr>
          <w:rFonts w:ascii="Calibri" w:hAnsi="Calibri"/>
          <w:lang w:val="es-ES"/>
        </w:rPr>
      </w:pPr>
      <w:r>
        <w:rPr>
          <w:rFonts w:ascii="Calibri" w:eastAsia="Calibri" w:hAnsi="Calibri" w:cs="Calibri"/>
          <w:lang w:val="en-GB"/>
        </w:rPr>
        <w:t xml:space="preserve">An information </w:t>
      </w:r>
      <w:r w:rsidR="007B1D15">
        <w:rPr>
          <w:rFonts w:ascii="Calibri" w:eastAsia="Calibri" w:hAnsi="Calibri" w:cs="Calibri"/>
          <w:lang w:val="en-GB"/>
        </w:rPr>
        <w:t>system applying IATI standards</w:t>
      </w:r>
    </w:p>
    <w:p w:rsidR="007B1D15" w:rsidRPr="000C29AC" w:rsidRDefault="00C838FB" w:rsidP="007B1D15">
      <w:pPr>
        <w:numPr>
          <w:ilvl w:val="0"/>
          <w:numId w:val="42"/>
        </w:numPr>
        <w:spacing w:after="0" w:line="240" w:lineRule="auto"/>
        <w:rPr>
          <w:rFonts w:ascii="Calibri" w:hAnsi="Calibri"/>
          <w:lang w:val="es-ES"/>
        </w:rPr>
      </w:pPr>
      <w:r>
        <w:rPr>
          <w:rFonts w:ascii="Calibri" w:eastAsia="Calibri" w:hAnsi="Calibri" w:cs="Calibri"/>
          <w:lang w:val="es-ES"/>
        </w:rPr>
        <w:t>Re-s</w:t>
      </w:r>
      <w:r w:rsidR="006C7E6A">
        <w:rPr>
          <w:rFonts w:ascii="Calibri" w:eastAsia="Calibri" w:hAnsi="Calibri" w:cs="Calibri"/>
          <w:lang w:val="en-GB"/>
        </w:rPr>
        <w:t>tructuring</w:t>
      </w:r>
      <w:r w:rsidR="007B1D15">
        <w:rPr>
          <w:rFonts w:ascii="Calibri" w:eastAsia="Calibri" w:hAnsi="Calibri" w:cs="Calibri"/>
          <w:lang w:val="en-GB"/>
        </w:rPr>
        <w:t xml:space="preserve"> the national system for international co-operation</w:t>
      </w:r>
    </w:p>
    <w:p w:rsidR="007B1D15" w:rsidRPr="000C29AC" w:rsidRDefault="007B1D15" w:rsidP="007B1D15">
      <w:pPr>
        <w:numPr>
          <w:ilvl w:val="0"/>
          <w:numId w:val="42"/>
        </w:numPr>
        <w:spacing w:after="0" w:line="240" w:lineRule="auto"/>
        <w:rPr>
          <w:rFonts w:ascii="Calibri" w:hAnsi="Calibri"/>
          <w:lang w:val="es-ES"/>
        </w:rPr>
      </w:pPr>
      <w:r>
        <w:rPr>
          <w:rFonts w:ascii="Calibri" w:eastAsia="Calibri" w:hAnsi="Calibri" w:cs="Calibri"/>
          <w:lang w:val="en-GB"/>
        </w:rPr>
        <w:t xml:space="preserve">Receiving technical assistance from IATI in order to implement best international practices </w:t>
      </w:r>
    </w:p>
    <w:p w:rsidR="007B1D15" w:rsidRPr="000C29AC" w:rsidRDefault="00C838FB" w:rsidP="007B1D15">
      <w:pPr>
        <w:numPr>
          <w:ilvl w:val="0"/>
          <w:numId w:val="42"/>
        </w:numPr>
        <w:spacing w:after="0" w:line="240" w:lineRule="auto"/>
        <w:rPr>
          <w:rFonts w:ascii="Calibri" w:hAnsi="Calibri"/>
          <w:lang w:val="es-ES"/>
        </w:rPr>
      </w:pPr>
      <w:r>
        <w:rPr>
          <w:rFonts w:ascii="Calibri" w:eastAsia="Calibri" w:hAnsi="Calibri" w:cs="Calibri"/>
          <w:lang w:val="en-GB"/>
        </w:rPr>
        <w:t>Improve information at the country level t</w:t>
      </w:r>
      <w:r w:rsidR="007B1D15">
        <w:rPr>
          <w:rFonts w:ascii="Calibri" w:eastAsia="Calibri" w:hAnsi="Calibri" w:cs="Calibri"/>
          <w:lang w:val="en-GB"/>
        </w:rPr>
        <w:t>hrough periodic reports from the sectoral agencies</w:t>
      </w:r>
    </w:p>
    <w:p w:rsidR="007B1D15" w:rsidRPr="000C29AC" w:rsidRDefault="007B1D15" w:rsidP="007B1D15">
      <w:pPr>
        <w:numPr>
          <w:ilvl w:val="0"/>
          <w:numId w:val="42"/>
        </w:numPr>
        <w:spacing w:after="0" w:line="240" w:lineRule="auto"/>
        <w:rPr>
          <w:rFonts w:ascii="Calibri" w:hAnsi="Calibri"/>
          <w:lang w:val="es-ES"/>
        </w:rPr>
      </w:pPr>
      <w:r>
        <w:rPr>
          <w:rFonts w:ascii="Calibri" w:eastAsia="Calibri" w:hAnsi="Calibri" w:cs="Calibri"/>
          <w:lang w:val="en-GB"/>
        </w:rPr>
        <w:t>The institutions must assume their respective roles within the entire international co-operation framework</w:t>
      </w:r>
      <w:r w:rsidR="00191859">
        <w:rPr>
          <w:rFonts w:ascii="Calibri" w:eastAsia="Calibri" w:hAnsi="Calibri" w:cs="Calibri"/>
          <w:lang w:val="en-GB"/>
        </w:rPr>
        <w:t>.</w:t>
      </w:r>
    </w:p>
    <w:p w:rsidR="007B1D15" w:rsidRPr="000C29AC" w:rsidRDefault="007B1D15" w:rsidP="007B1D15">
      <w:pPr>
        <w:rPr>
          <w:rFonts w:ascii="Calibri" w:hAnsi="Calibri"/>
          <w:lang w:val="es-ES"/>
        </w:rPr>
      </w:pPr>
    </w:p>
    <w:p w:rsidR="007B1D15" w:rsidRPr="000C29AC" w:rsidRDefault="007B1D15" w:rsidP="007B1D15">
      <w:pPr>
        <w:rPr>
          <w:rFonts w:ascii="Calibri" w:hAnsi="Calibri"/>
          <w:b/>
          <w:lang w:val="es-ES"/>
        </w:rPr>
      </w:pPr>
      <w:r>
        <w:rPr>
          <w:rFonts w:ascii="Calibri" w:eastAsia="Calibri" w:hAnsi="Calibri" w:cs="Calibri"/>
          <w:b/>
          <w:lang w:val="en-GB"/>
        </w:rPr>
        <w:t>2. What type of capacity restrictions and bottlenecks do you currently face in the area of aid information management at country level?</w:t>
      </w:r>
    </w:p>
    <w:p w:rsidR="007B1D15" w:rsidRPr="000C29AC" w:rsidRDefault="007B1D15" w:rsidP="007B1D15">
      <w:pPr>
        <w:numPr>
          <w:ilvl w:val="0"/>
          <w:numId w:val="41"/>
        </w:numPr>
        <w:spacing w:after="0" w:line="240" w:lineRule="auto"/>
        <w:rPr>
          <w:rFonts w:ascii="Calibri" w:hAnsi="Calibri"/>
          <w:lang w:val="es-ES"/>
        </w:rPr>
      </w:pPr>
      <w:r>
        <w:rPr>
          <w:rFonts w:ascii="Calibri" w:eastAsia="Calibri" w:hAnsi="Calibri" w:cs="Calibri"/>
          <w:lang w:val="en-GB"/>
        </w:rPr>
        <w:t>The scattering of information due to the failings of the regulatory body in controlling co-operation</w:t>
      </w:r>
    </w:p>
    <w:p w:rsidR="007B1D15" w:rsidRPr="000C29AC" w:rsidRDefault="007B1D15" w:rsidP="007B1D15">
      <w:pPr>
        <w:numPr>
          <w:ilvl w:val="0"/>
          <w:numId w:val="41"/>
        </w:numPr>
        <w:spacing w:after="0" w:line="240" w:lineRule="auto"/>
        <w:rPr>
          <w:rFonts w:ascii="Calibri" w:hAnsi="Calibri"/>
          <w:lang w:val="es-ES"/>
        </w:rPr>
      </w:pPr>
      <w:r>
        <w:rPr>
          <w:rFonts w:ascii="Calibri" w:eastAsia="Calibri" w:hAnsi="Calibri" w:cs="Calibri"/>
          <w:lang w:val="en-GB"/>
        </w:rPr>
        <w:t>There is no methodological coordination or uniformity amongst government bodies</w:t>
      </w:r>
    </w:p>
    <w:p w:rsidR="007B1D15" w:rsidRPr="000C29AC" w:rsidRDefault="007B1D15" w:rsidP="007B1D15">
      <w:pPr>
        <w:numPr>
          <w:ilvl w:val="0"/>
          <w:numId w:val="41"/>
        </w:numPr>
        <w:spacing w:after="0" w:line="240" w:lineRule="auto"/>
        <w:rPr>
          <w:rFonts w:ascii="Calibri" w:hAnsi="Calibri"/>
          <w:lang w:val="es-ES"/>
        </w:rPr>
      </w:pPr>
      <w:r>
        <w:rPr>
          <w:rFonts w:ascii="Calibri" w:eastAsia="Calibri" w:hAnsi="Calibri" w:cs="Calibri"/>
          <w:lang w:val="en-GB"/>
        </w:rPr>
        <w:t xml:space="preserve">This lack of organization affects the provision of capacity building available within the </w:t>
      </w:r>
      <w:r w:rsidR="006C7E6A">
        <w:rPr>
          <w:rFonts w:ascii="Calibri" w:eastAsia="Calibri" w:hAnsi="Calibri" w:cs="Calibri"/>
          <w:lang w:val="en-GB"/>
        </w:rPr>
        <w:t>SSC</w:t>
      </w:r>
      <w:r w:rsidR="00C838FB">
        <w:rPr>
          <w:rFonts w:ascii="Calibri" w:eastAsia="Calibri" w:hAnsi="Calibri" w:cs="Calibri"/>
          <w:lang w:val="en-GB"/>
        </w:rPr>
        <w:t xml:space="preserve"> window</w:t>
      </w:r>
    </w:p>
    <w:p w:rsidR="007B1D15" w:rsidRPr="000C29AC" w:rsidRDefault="007B1D15" w:rsidP="007B1D15">
      <w:pPr>
        <w:numPr>
          <w:ilvl w:val="0"/>
          <w:numId w:val="41"/>
        </w:numPr>
        <w:spacing w:after="0" w:line="240" w:lineRule="auto"/>
        <w:rPr>
          <w:rFonts w:ascii="Calibri" w:hAnsi="Calibri"/>
          <w:lang w:val="es-ES"/>
        </w:rPr>
      </w:pPr>
      <w:r>
        <w:rPr>
          <w:rFonts w:ascii="Calibri" w:eastAsia="Calibri" w:hAnsi="Calibri" w:cs="Calibri"/>
          <w:lang w:val="en-GB"/>
        </w:rPr>
        <w:t>We need to know exactly what the aid disbursements are and thereby make an appropriate record in accordance with their true value</w:t>
      </w:r>
    </w:p>
    <w:p w:rsidR="007B1D15" w:rsidRPr="000C29AC" w:rsidRDefault="00C838FB" w:rsidP="007B1D15">
      <w:pPr>
        <w:numPr>
          <w:ilvl w:val="0"/>
          <w:numId w:val="41"/>
        </w:numPr>
        <w:spacing w:after="0" w:line="240" w:lineRule="auto"/>
        <w:rPr>
          <w:rFonts w:ascii="Calibri" w:hAnsi="Calibri"/>
          <w:lang w:val="es-ES"/>
        </w:rPr>
      </w:pPr>
      <w:r>
        <w:rPr>
          <w:rFonts w:ascii="Calibri" w:eastAsia="Calibri" w:hAnsi="Calibri" w:cs="Calibri"/>
          <w:lang w:val="en-GB"/>
        </w:rPr>
        <w:t xml:space="preserve">Accessing information on the resources channelled </w:t>
      </w:r>
      <w:r w:rsidR="007B1D15">
        <w:rPr>
          <w:rFonts w:ascii="Calibri" w:eastAsia="Calibri" w:hAnsi="Calibri" w:cs="Calibri"/>
          <w:lang w:val="en-GB"/>
        </w:rPr>
        <w:t>towards NGOs</w:t>
      </w:r>
      <w:r>
        <w:rPr>
          <w:rFonts w:ascii="Calibri" w:eastAsia="Calibri" w:hAnsi="Calibri" w:cs="Calibri"/>
          <w:lang w:val="en-GB"/>
        </w:rPr>
        <w:t>.</w:t>
      </w:r>
    </w:p>
    <w:p w:rsidR="007B1D15" w:rsidRPr="000C29AC" w:rsidRDefault="007B1D15" w:rsidP="007B1D15">
      <w:pPr>
        <w:rPr>
          <w:rFonts w:ascii="Calibri" w:hAnsi="Calibri"/>
          <w:lang w:val="es-ES"/>
        </w:rPr>
      </w:pPr>
    </w:p>
    <w:p w:rsidR="007B1D15" w:rsidRPr="000C29AC" w:rsidRDefault="007B1D15" w:rsidP="007B1D15">
      <w:pPr>
        <w:rPr>
          <w:rFonts w:ascii="Calibri" w:hAnsi="Calibri"/>
          <w:b/>
          <w:lang w:val="es-ES"/>
        </w:rPr>
      </w:pPr>
      <w:r>
        <w:rPr>
          <w:rFonts w:ascii="Calibri" w:eastAsia="Calibri" w:hAnsi="Calibri" w:cs="Calibri"/>
          <w:b/>
          <w:lang w:val="en-GB"/>
        </w:rPr>
        <w:t>3. What do you think are the principal needs for additiona</w:t>
      </w:r>
      <w:r w:rsidR="00C838FB">
        <w:rPr>
          <w:rFonts w:ascii="Calibri" w:eastAsia="Calibri" w:hAnsi="Calibri" w:cs="Calibri"/>
          <w:b/>
          <w:lang w:val="en-GB"/>
        </w:rPr>
        <w:t xml:space="preserve">l support in the implementation </w:t>
      </w:r>
      <w:r>
        <w:rPr>
          <w:rFonts w:ascii="Calibri" w:eastAsia="Calibri" w:hAnsi="Calibri" w:cs="Calibri"/>
          <w:b/>
          <w:lang w:val="en-GB"/>
        </w:rPr>
        <w:t xml:space="preserve">of the IATI standard and </w:t>
      </w:r>
      <w:r w:rsidR="00C838FB">
        <w:rPr>
          <w:rFonts w:ascii="Calibri" w:eastAsia="Calibri" w:hAnsi="Calibri" w:cs="Calibri"/>
          <w:b/>
          <w:lang w:val="en-GB"/>
        </w:rPr>
        <w:t>C</w:t>
      </w:r>
      <w:r>
        <w:rPr>
          <w:rFonts w:ascii="Calibri" w:eastAsia="Calibri" w:hAnsi="Calibri" w:cs="Calibri"/>
          <w:b/>
          <w:lang w:val="en-GB"/>
        </w:rPr>
        <w:t xml:space="preserve">ode of </w:t>
      </w:r>
      <w:r w:rsidR="00C838FB">
        <w:rPr>
          <w:rFonts w:ascii="Calibri" w:eastAsia="Calibri" w:hAnsi="Calibri" w:cs="Calibri"/>
          <w:b/>
          <w:lang w:val="en-GB"/>
        </w:rPr>
        <w:t>C</w:t>
      </w:r>
      <w:r>
        <w:rPr>
          <w:rFonts w:ascii="Calibri" w:eastAsia="Calibri" w:hAnsi="Calibri" w:cs="Calibri"/>
          <w:b/>
          <w:lang w:val="en-GB"/>
        </w:rPr>
        <w:t>onduct in your country?</w:t>
      </w:r>
    </w:p>
    <w:p w:rsidR="007B1D15" w:rsidRPr="000C29AC" w:rsidRDefault="007B1D15" w:rsidP="007B1D15">
      <w:pPr>
        <w:numPr>
          <w:ilvl w:val="0"/>
          <w:numId w:val="40"/>
        </w:numPr>
        <w:spacing w:after="0" w:line="240" w:lineRule="auto"/>
        <w:rPr>
          <w:rFonts w:ascii="Calibri" w:hAnsi="Calibri"/>
          <w:lang w:val="es-ES"/>
        </w:rPr>
      </w:pPr>
      <w:r>
        <w:rPr>
          <w:rFonts w:ascii="Calibri" w:eastAsia="Calibri" w:hAnsi="Calibri" w:cs="Calibri"/>
          <w:lang w:val="en-GB"/>
        </w:rPr>
        <w:t xml:space="preserve">In order to comply with the standards and </w:t>
      </w:r>
      <w:r w:rsidR="00C838FB">
        <w:rPr>
          <w:rFonts w:ascii="Calibri" w:eastAsia="Calibri" w:hAnsi="Calibri" w:cs="Calibri"/>
          <w:lang w:val="en-GB"/>
        </w:rPr>
        <w:t>C</w:t>
      </w:r>
      <w:r>
        <w:rPr>
          <w:rFonts w:ascii="Calibri" w:eastAsia="Calibri" w:hAnsi="Calibri" w:cs="Calibri"/>
          <w:lang w:val="en-GB"/>
        </w:rPr>
        <w:t xml:space="preserve">ode of </w:t>
      </w:r>
      <w:r w:rsidR="00C838FB">
        <w:rPr>
          <w:rFonts w:ascii="Calibri" w:eastAsia="Calibri" w:hAnsi="Calibri" w:cs="Calibri"/>
          <w:lang w:val="en-GB"/>
        </w:rPr>
        <w:t>C</w:t>
      </w:r>
      <w:r>
        <w:rPr>
          <w:rFonts w:ascii="Calibri" w:eastAsia="Calibri" w:hAnsi="Calibri" w:cs="Calibri"/>
          <w:lang w:val="en-GB"/>
        </w:rPr>
        <w:t>onduct, we need a fi</w:t>
      </w:r>
      <w:r w:rsidR="006475C9">
        <w:rPr>
          <w:rFonts w:ascii="Calibri" w:eastAsia="Calibri" w:hAnsi="Calibri" w:cs="Calibri"/>
          <w:lang w:val="en-GB"/>
        </w:rPr>
        <w:t>rm conceptual base. I</w:t>
      </w:r>
      <w:r>
        <w:rPr>
          <w:rFonts w:ascii="Calibri" w:eastAsia="Calibri" w:hAnsi="Calibri" w:cs="Calibri"/>
          <w:lang w:val="en-GB"/>
        </w:rPr>
        <w:t xml:space="preserve">t should adhere to the regulatory policies of each country and there should also be a forum where </w:t>
      </w:r>
      <w:r w:rsidR="006475C9">
        <w:rPr>
          <w:rFonts w:ascii="Calibri" w:eastAsia="Calibri" w:hAnsi="Calibri" w:cs="Calibri"/>
          <w:lang w:val="en-GB"/>
        </w:rPr>
        <w:t>international cooperation is discussed.</w:t>
      </w:r>
    </w:p>
    <w:p w:rsidR="007B1D15" w:rsidRPr="000C29AC" w:rsidRDefault="007B1D15" w:rsidP="007B1D15">
      <w:pPr>
        <w:numPr>
          <w:ilvl w:val="0"/>
          <w:numId w:val="40"/>
        </w:numPr>
        <w:spacing w:after="0" w:line="240" w:lineRule="auto"/>
        <w:rPr>
          <w:rFonts w:ascii="Calibri" w:hAnsi="Calibri"/>
          <w:lang w:val="es-ES"/>
        </w:rPr>
      </w:pPr>
      <w:r>
        <w:rPr>
          <w:rFonts w:ascii="Calibri" w:eastAsia="Calibri" w:hAnsi="Calibri" w:cs="Calibri"/>
          <w:lang w:val="en-GB"/>
        </w:rPr>
        <w:t>Donors should cont</w:t>
      </w:r>
      <w:r w:rsidR="006475C9">
        <w:rPr>
          <w:rFonts w:ascii="Calibri" w:eastAsia="Calibri" w:hAnsi="Calibri" w:cs="Calibri"/>
          <w:lang w:val="en-GB"/>
        </w:rPr>
        <w:t>inue to join in supporting IATI</w:t>
      </w:r>
    </w:p>
    <w:p w:rsidR="007B1D15" w:rsidRPr="000C29AC" w:rsidRDefault="007B1D15" w:rsidP="007B1D15">
      <w:pPr>
        <w:numPr>
          <w:ilvl w:val="0"/>
          <w:numId w:val="40"/>
        </w:numPr>
        <w:spacing w:after="0" w:line="240" w:lineRule="auto"/>
        <w:rPr>
          <w:rFonts w:ascii="Calibri" w:hAnsi="Calibri"/>
          <w:lang w:val="es-ES"/>
        </w:rPr>
      </w:pPr>
      <w:r>
        <w:rPr>
          <w:rFonts w:ascii="Calibri" w:eastAsia="Calibri" w:hAnsi="Calibri" w:cs="Calibri"/>
          <w:lang w:val="en-GB"/>
        </w:rPr>
        <w:t xml:space="preserve">IATI must persuade donors to comply with </w:t>
      </w:r>
      <w:r w:rsidR="006475C9">
        <w:rPr>
          <w:rFonts w:ascii="Calibri" w:eastAsia="Calibri" w:hAnsi="Calibri" w:cs="Calibri"/>
          <w:lang w:val="en-GB"/>
        </w:rPr>
        <w:t xml:space="preserve">their transparency commitments in </w:t>
      </w:r>
      <w:r>
        <w:rPr>
          <w:rFonts w:ascii="Calibri" w:eastAsia="Calibri" w:hAnsi="Calibri" w:cs="Calibri"/>
          <w:lang w:val="en-GB"/>
        </w:rPr>
        <w:t xml:space="preserve">the Paris </w:t>
      </w:r>
      <w:r w:rsidR="006475C9">
        <w:rPr>
          <w:rFonts w:ascii="Calibri" w:eastAsia="Calibri" w:hAnsi="Calibri" w:cs="Calibri"/>
          <w:lang w:val="en-GB"/>
        </w:rPr>
        <w:t xml:space="preserve">Declaration </w:t>
      </w:r>
      <w:r>
        <w:rPr>
          <w:rFonts w:ascii="Calibri" w:eastAsia="Calibri" w:hAnsi="Calibri" w:cs="Calibri"/>
          <w:lang w:val="en-GB"/>
        </w:rPr>
        <w:t>and Accra</w:t>
      </w:r>
      <w:r w:rsidR="006475C9">
        <w:rPr>
          <w:rFonts w:ascii="Calibri" w:eastAsia="Calibri" w:hAnsi="Calibri" w:cs="Calibri"/>
          <w:lang w:val="en-GB"/>
        </w:rPr>
        <w:t xml:space="preserve"> Agenda for Action</w:t>
      </w:r>
      <w:r>
        <w:rPr>
          <w:rFonts w:ascii="Calibri" w:eastAsia="Calibri" w:hAnsi="Calibri" w:cs="Calibri"/>
          <w:lang w:val="en-GB"/>
        </w:rPr>
        <w:t xml:space="preserve"> as a minimum consensus</w:t>
      </w:r>
    </w:p>
    <w:p w:rsidR="007B1D15" w:rsidRPr="000C29AC" w:rsidRDefault="007B1D15" w:rsidP="007B1D15">
      <w:pPr>
        <w:numPr>
          <w:ilvl w:val="0"/>
          <w:numId w:val="40"/>
        </w:numPr>
        <w:spacing w:after="0" w:line="240" w:lineRule="auto"/>
        <w:rPr>
          <w:rFonts w:ascii="Calibri" w:hAnsi="Calibri"/>
          <w:lang w:val="es-ES"/>
        </w:rPr>
      </w:pPr>
      <w:r>
        <w:rPr>
          <w:rFonts w:ascii="Calibri" w:eastAsia="Calibri" w:hAnsi="Calibri" w:cs="Calibri"/>
          <w:lang w:val="en-GB"/>
        </w:rPr>
        <w:lastRenderedPageBreak/>
        <w:t>The methods used by national accounting systems should be harmonized, e.g. the IMF's public finance system with the balance of payments manual</w:t>
      </w:r>
      <w:r w:rsidR="006475C9">
        <w:rPr>
          <w:rFonts w:ascii="Calibri" w:eastAsia="Calibri" w:hAnsi="Calibri" w:cs="Calibri"/>
          <w:lang w:val="en-GB"/>
        </w:rPr>
        <w:t>.</w:t>
      </w:r>
    </w:p>
    <w:p w:rsidR="007B1D15" w:rsidRPr="000C29AC" w:rsidRDefault="007B1D15" w:rsidP="007B1D15">
      <w:pPr>
        <w:numPr>
          <w:ilvl w:val="0"/>
          <w:numId w:val="40"/>
        </w:numPr>
        <w:spacing w:after="0" w:line="240" w:lineRule="auto"/>
        <w:rPr>
          <w:rFonts w:ascii="Calibri" w:hAnsi="Calibri"/>
          <w:lang w:val="es-ES"/>
        </w:rPr>
      </w:pPr>
      <w:r>
        <w:rPr>
          <w:rFonts w:ascii="Calibri" w:eastAsia="Calibri" w:hAnsi="Calibri" w:cs="Calibri"/>
          <w:lang w:val="en-GB"/>
        </w:rPr>
        <w:t>There is need for a process of awareness-raising in terms of understanding donor behaviour.</w:t>
      </w:r>
    </w:p>
    <w:p w:rsidR="007B1D15" w:rsidRPr="000C29AC" w:rsidRDefault="007B1D15" w:rsidP="007B1D15">
      <w:pPr>
        <w:rPr>
          <w:rFonts w:ascii="Calibri" w:hAnsi="Calibri"/>
          <w:lang w:val="es-ES"/>
        </w:rPr>
      </w:pPr>
    </w:p>
    <w:p w:rsidR="007B1D15" w:rsidRPr="00321C69" w:rsidRDefault="007B1D15" w:rsidP="007B1D15">
      <w:pPr>
        <w:jc w:val="both"/>
        <w:rPr>
          <w:rFonts w:ascii="Calibri" w:hAnsi="Calibri"/>
          <w:b/>
          <w:i/>
          <w:lang w:val="es-ES_tradnl"/>
        </w:rPr>
      </w:pPr>
      <w:r>
        <w:rPr>
          <w:rFonts w:ascii="Calibri" w:eastAsia="Calibri" w:hAnsi="Calibri" w:cs="Calibri"/>
          <w:b/>
          <w:lang w:val="en-GB"/>
        </w:rPr>
        <w:t xml:space="preserve">Break-out Group 3 </w:t>
      </w:r>
      <w:r>
        <w:rPr>
          <w:rFonts w:ascii="Calibri" w:eastAsia="Calibri" w:hAnsi="Calibri" w:cs="Calibri"/>
          <w:b/>
          <w:i/>
          <w:lang w:val="en-GB"/>
        </w:rPr>
        <w:t>Towards a</w:t>
      </w:r>
      <w:r w:rsidR="006475C9">
        <w:rPr>
          <w:rFonts w:ascii="Calibri" w:eastAsia="Calibri" w:hAnsi="Calibri" w:cs="Calibri"/>
          <w:b/>
          <w:i/>
          <w:lang w:val="en-GB"/>
        </w:rPr>
        <w:t xml:space="preserve">n IATI Code of Conduct: </w:t>
      </w:r>
      <w:r>
        <w:rPr>
          <w:rFonts w:ascii="Calibri" w:eastAsia="Calibri" w:hAnsi="Calibri" w:cs="Calibri"/>
          <w:b/>
          <w:i/>
          <w:lang w:val="en-GB"/>
        </w:rPr>
        <w:t>What are the key priorities for inclusion by partner countries?</w:t>
      </w:r>
    </w:p>
    <w:p w:rsidR="007B1D15" w:rsidRPr="000C29AC" w:rsidRDefault="007B1D15" w:rsidP="007B1D15">
      <w:pPr>
        <w:jc w:val="both"/>
        <w:rPr>
          <w:rFonts w:ascii="Calibri" w:hAnsi="Calibri"/>
          <w:b/>
          <w:lang w:val="es-ES_tradnl"/>
        </w:rPr>
      </w:pPr>
      <w:r>
        <w:rPr>
          <w:rFonts w:ascii="Calibri" w:eastAsia="Calibri" w:hAnsi="Calibri" w:cs="Calibri"/>
          <w:b/>
          <w:lang w:val="en-GB"/>
        </w:rPr>
        <w:t xml:space="preserve">1.  What, in your opinion, are the main priorities to be dealt with in </w:t>
      </w:r>
      <w:r w:rsidR="006475C9">
        <w:rPr>
          <w:rFonts w:ascii="Calibri" w:eastAsia="Calibri" w:hAnsi="Calibri" w:cs="Calibri"/>
          <w:b/>
          <w:lang w:val="en-GB"/>
        </w:rPr>
        <w:t>the IATI C</w:t>
      </w:r>
      <w:r>
        <w:rPr>
          <w:rFonts w:ascii="Calibri" w:eastAsia="Calibri" w:hAnsi="Calibri" w:cs="Calibri"/>
          <w:b/>
          <w:lang w:val="en-GB"/>
        </w:rPr>
        <w:t xml:space="preserve">ode of </w:t>
      </w:r>
      <w:r w:rsidR="006475C9">
        <w:rPr>
          <w:rFonts w:ascii="Calibri" w:eastAsia="Calibri" w:hAnsi="Calibri" w:cs="Calibri"/>
          <w:b/>
          <w:lang w:val="en-GB"/>
        </w:rPr>
        <w:t>C</w:t>
      </w:r>
      <w:r>
        <w:rPr>
          <w:rFonts w:ascii="Calibri" w:eastAsia="Calibri" w:hAnsi="Calibri" w:cs="Calibri"/>
          <w:b/>
          <w:lang w:val="en-GB"/>
        </w:rPr>
        <w:t>onduct?</w:t>
      </w: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Donors must be tasked to provide information regarding the sectors they prioritise and to negotiate with partner countries in order to dispel any doubts concerning the</w:t>
      </w:r>
      <w:r w:rsidR="006475C9">
        <w:rPr>
          <w:rFonts w:ascii="Calibri" w:eastAsia="Calibri" w:hAnsi="Calibri" w:cs="Calibri"/>
          <w:lang w:val="en-GB"/>
        </w:rPr>
        <w:t>ir</w:t>
      </w:r>
      <w:r>
        <w:rPr>
          <w:rFonts w:ascii="Calibri" w:eastAsia="Calibri" w:hAnsi="Calibri" w:cs="Calibri"/>
          <w:lang w:val="en-GB"/>
        </w:rPr>
        <w:t xml:space="preserve"> priorities. In other words, the flow of information concerning the priorities of both parties should be transparent and known to both.</w:t>
      </w:r>
    </w:p>
    <w:p w:rsidR="006475C9" w:rsidRPr="006475C9" w:rsidRDefault="006475C9" w:rsidP="006475C9">
      <w:pPr>
        <w:spacing w:after="0" w:line="240" w:lineRule="auto"/>
        <w:ind w:left="720"/>
        <w:jc w:val="both"/>
        <w:rPr>
          <w:rFonts w:ascii="Calibri" w:hAnsi="Calibri"/>
          <w:lang w:val="es-ES_tradnl"/>
        </w:rPr>
      </w:pP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 xml:space="preserve">Deadlines should be established for providing information, </w:t>
      </w:r>
      <w:r w:rsidR="006475C9">
        <w:rPr>
          <w:rFonts w:ascii="Calibri" w:eastAsia="Calibri" w:hAnsi="Calibri" w:cs="Calibri"/>
          <w:lang w:val="en-GB"/>
        </w:rPr>
        <w:t>incl. on</w:t>
      </w:r>
      <w:r>
        <w:rPr>
          <w:rFonts w:ascii="Calibri" w:eastAsia="Calibri" w:hAnsi="Calibri" w:cs="Calibri"/>
          <w:lang w:val="en-GB"/>
        </w:rPr>
        <w:t xml:space="preserve"> future funding flows</w:t>
      </w:r>
      <w:r w:rsidR="006475C9">
        <w:rPr>
          <w:rFonts w:ascii="Calibri" w:eastAsia="Calibri" w:hAnsi="Calibri" w:cs="Calibri"/>
          <w:lang w:val="en-GB"/>
        </w:rPr>
        <w:t>,</w:t>
      </w:r>
      <w:r>
        <w:rPr>
          <w:rFonts w:ascii="Calibri" w:eastAsia="Calibri" w:hAnsi="Calibri" w:cs="Calibri"/>
          <w:lang w:val="en-GB"/>
        </w:rPr>
        <w:t xml:space="preserve"> </w:t>
      </w:r>
      <w:r w:rsidR="006475C9">
        <w:rPr>
          <w:rFonts w:ascii="Calibri" w:eastAsia="Calibri" w:hAnsi="Calibri" w:cs="Calibri"/>
          <w:lang w:val="en-GB"/>
        </w:rPr>
        <w:t xml:space="preserve">and </w:t>
      </w:r>
      <w:r>
        <w:rPr>
          <w:rFonts w:ascii="Calibri" w:eastAsia="Calibri" w:hAnsi="Calibri" w:cs="Calibri"/>
          <w:lang w:val="en-GB"/>
        </w:rPr>
        <w:t>the mechanisms and instruments that are to be used.</w:t>
      </w:r>
    </w:p>
    <w:p w:rsidR="007B1D15" w:rsidRPr="000C29AC" w:rsidRDefault="007B1D15" w:rsidP="007B1D15">
      <w:pPr>
        <w:jc w:val="both"/>
        <w:rPr>
          <w:rFonts w:ascii="Calibri" w:hAnsi="Calibri"/>
          <w:lang w:val="es-ES_tradnl"/>
        </w:rPr>
      </w:pP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A means should be set up whereby, as a function of the level of aid management pertaining to each country's development, the stages at which the IATI protocol is to be adopted can be established.</w:t>
      </w:r>
    </w:p>
    <w:p w:rsidR="007B1D15" w:rsidRPr="000C29AC" w:rsidRDefault="007B1D15" w:rsidP="007B1D15">
      <w:pPr>
        <w:jc w:val="both"/>
        <w:rPr>
          <w:rFonts w:ascii="Calibri" w:hAnsi="Calibri"/>
          <w:lang w:val="es-ES_tradnl"/>
        </w:rPr>
      </w:pP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There should be flexibility in the implementation of the actions of the IATI initiative, according to the particular characteristics of the respective countries.</w:t>
      </w:r>
    </w:p>
    <w:p w:rsidR="007B1D15" w:rsidRPr="000C29AC" w:rsidRDefault="007B1D15" w:rsidP="007B1D15">
      <w:pPr>
        <w:jc w:val="both"/>
        <w:rPr>
          <w:rFonts w:ascii="Calibri" w:hAnsi="Calibri"/>
          <w:lang w:val="es-ES_tradnl"/>
        </w:rPr>
      </w:pP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 xml:space="preserve">In addition to the establishment of a </w:t>
      </w:r>
      <w:r w:rsidR="006475C9">
        <w:rPr>
          <w:rFonts w:ascii="Calibri" w:eastAsia="Calibri" w:hAnsi="Calibri" w:cs="Calibri"/>
          <w:lang w:val="en-GB"/>
        </w:rPr>
        <w:t>Code of C</w:t>
      </w:r>
      <w:r>
        <w:rPr>
          <w:rFonts w:ascii="Calibri" w:eastAsia="Calibri" w:hAnsi="Calibri" w:cs="Calibri"/>
          <w:lang w:val="en-GB"/>
        </w:rPr>
        <w:t xml:space="preserve">onduct regarding information flows, there should also be one for actions linked to ODA programmes. </w:t>
      </w:r>
    </w:p>
    <w:p w:rsidR="007B1D15" w:rsidRPr="000C29AC" w:rsidRDefault="007B1D15" w:rsidP="007B1D15">
      <w:pPr>
        <w:jc w:val="both"/>
        <w:rPr>
          <w:rFonts w:ascii="Calibri" w:hAnsi="Calibri"/>
          <w:lang w:val="es-ES_tradnl"/>
        </w:rPr>
      </w:pPr>
    </w:p>
    <w:p w:rsidR="007B1D15" w:rsidRPr="000C29AC" w:rsidRDefault="007B1D15" w:rsidP="007B1D15">
      <w:pPr>
        <w:numPr>
          <w:ilvl w:val="0"/>
          <w:numId w:val="45"/>
        </w:numPr>
        <w:spacing w:after="0" w:line="240" w:lineRule="auto"/>
        <w:jc w:val="both"/>
        <w:rPr>
          <w:rFonts w:ascii="Calibri" w:hAnsi="Calibri"/>
          <w:lang w:val="es-ES_tradnl"/>
        </w:rPr>
      </w:pPr>
      <w:r>
        <w:rPr>
          <w:rFonts w:ascii="Calibri" w:eastAsia="Calibri" w:hAnsi="Calibri" w:cs="Calibri"/>
          <w:lang w:val="en-GB"/>
        </w:rPr>
        <w:t xml:space="preserve">The </w:t>
      </w:r>
      <w:r w:rsidR="006475C9">
        <w:rPr>
          <w:rFonts w:ascii="Calibri" w:eastAsia="Calibri" w:hAnsi="Calibri" w:cs="Calibri"/>
          <w:lang w:val="en-GB"/>
        </w:rPr>
        <w:t>C</w:t>
      </w:r>
      <w:r>
        <w:rPr>
          <w:rFonts w:ascii="Calibri" w:eastAsia="Calibri" w:hAnsi="Calibri" w:cs="Calibri"/>
          <w:lang w:val="en-GB"/>
        </w:rPr>
        <w:t xml:space="preserve">ode of </w:t>
      </w:r>
      <w:r w:rsidR="006475C9">
        <w:rPr>
          <w:rFonts w:ascii="Calibri" w:eastAsia="Calibri" w:hAnsi="Calibri" w:cs="Calibri"/>
          <w:lang w:val="en-GB"/>
        </w:rPr>
        <w:t>C</w:t>
      </w:r>
      <w:r>
        <w:rPr>
          <w:rFonts w:ascii="Calibri" w:eastAsia="Calibri" w:hAnsi="Calibri" w:cs="Calibri"/>
          <w:lang w:val="en-GB"/>
        </w:rPr>
        <w:t>onduct needs to be widely disseminated</w:t>
      </w:r>
      <w:r w:rsidR="006475C9">
        <w:rPr>
          <w:rFonts w:ascii="Calibri" w:eastAsia="Calibri" w:hAnsi="Calibri" w:cs="Calibri"/>
          <w:lang w:val="en-GB"/>
        </w:rPr>
        <w:t>,</w:t>
      </w:r>
      <w:r>
        <w:rPr>
          <w:rFonts w:ascii="Calibri" w:eastAsia="Calibri" w:hAnsi="Calibri" w:cs="Calibri"/>
          <w:lang w:val="en-GB"/>
        </w:rPr>
        <w:t xml:space="preserve"> so that it is implemented in those countries that adhere to IATI.</w:t>
      </w:r>
    </w:p>
    <w:p w:rsidR="007B1D15" w:rsidRPr="000C29AC" w:rsidRDefault="007B1D15" w:rsidP="007B1D15">
      <w:pPr>
        <w:jc w:val="both"/>
        <w:rPr>
          <w:rFonts w:ascii="Calibri" w:hAnsi="Calibri"/>
          <w:lang w:val="es-ES_tradnl"/>
        </w:rPr>
      </w:pPr>
    </w:p>
    <w:p w:rsidR="007B1D15" w:rsidRPr="000C29AC" w:rsidRDefault="007B1D15" w:rsidP="007B1D15">
      <w:pPr>
        <w:jc w:val="both"/>
        <w:rPr>
          <w:rFonts w:ascii="Calibri" w:hAnsi="Calibri"/>
          <w:b/>
          <w:lang w:val="es-ES_tradnl"/>
        </w:rPr>
      </w:pPr>
      <w:r>
        <w:rPr>
          <w:rFonts w:ascii="Calibri" w:eastAsia="Calibri" w:hAnsi="Calibri" w:cs="Calibri"/>
          <w:b/>
          <w:lang w:val="en-GB"/>
        </w:rPr>
        <w:t xml:space="preserve">2. How do you see the implementation of a </w:t>
      </w:r>
      <w:r w:rsidR="006475C9">
        <w:rPr>
          <w:rFonts w:ascii="Calibri" w:eastAsia="Calibri" w:hAnsi="Calibri" w:cs="Calibri"/>
          <w:b/>
          <w:lang w:val="en-GB"/>
        </w:rPr>
        <w:t>C</w:t>
      </w:r>
      <w:r>
        <w:rPr>
          <w:rFonts w:ascii="Calibri" w:eastAsia="Calibri" w:hAnsi="Calibri" w:cs="Calibri"/>
          <w:b/>
          <w:lang w:val="en-GB"/>
        </w:rPr>
        <w:t xml:space="preserve">ode of </w:t>
      </w:r>
      <w:r w:rsidR="006475C9">
        <w:rPr>
          <w:rFonts w:ascii="Calibri" w:eastAsia="Calibri" w:hAnsi="Calibri" w:cs="Calibri"/>
          <w:b/>
          <w:lang w:val="en-GB"/>
        </w:rPr>
        <w:t>C</w:t>
      </w:r>
      <w:r>
        <w:rPr>
          <w:rFonts w:ascii="Calibri" w:eastAsia="Calibri" w:hAnsi="Calibri" w:cs="Calibri"/>
          <w:b/>
          <w:lang w:val="en-GB"/>
        </w:rPr>
        <w:t>onduct at the country level?</w:t>
      </w:r>
    </w:p>
    <w:p w:rsidR="007B1D15" w:rsidRPr="006475C9" w:rsidRDefault="007B1D15" w:rsidP="006475C9">
      <w:pPr>
        <w:pStyle w:val="ListParagraph"/>
        <w:numPr>
          <w:ilvl w:val="0"/>
          <w:numId w:val="50"/>
        </w:numPr>
        <w:jc w:val="both"/>
        <w:rPr>
          <w:rFonts w:ascii="Calibri" w:hAnsi="Calibri"/>
          <w:lang w:val="es-ES_tradnl"/>
        </w:rPr>
      </w:pPr>
      <w:r w:rsidRPr="006475C9">
        <w:rPr>
          <w:rFonts w:ascii="Calibri" w:eastAsia="Calibri" w:hAnsi="Calibri" w:cs="Calibri"/>
          <w:lang w:val="en-GB"/>
        </w:rPr>
        <w:t>This is an action whose implementation poses a high level of difficulty. However, as long as a country has an NDS and integrated planning mechanisms, this will ease the introduction of an integrated code of conduct, since the existence of multi-year plans and an NDS facilitates the ability to comply with standards agreed during this process.</w:t>
      </w:r>
    </w:p>
    <w:p w:rsidR="007B1D15" w:rsidRPr="000C29AC" w:rsidRDefault="007B1D15" w:rsidP="007B1D15">
      <w:pPr>
        <w:ind w:firstLine="360"/>
        <w:jc w:val="both"/>
        <w:rPr>
          <w:rFonts w:ascii="Calibri" w:hAnsi="Calibri"/>
          <w:b/>
          <w:lang w:val="es-ES_tradnl"/>
        </w:rPr>
      </w:pPr>
      <w:r>
        <w:rPr>
          <w:rFonts w:ascii="Calibri" w:eastAsia="Calibri" w:hAnsi="Calibri" w:cs="Calibri"/>
          <w:b/>
          <w:lang w:val="en-GB"/>
        </w:rPr>
        <w:t xml:space="preserve">2.1 How would you monitor the implementation of a </w:t>
      </w:r>
      <w:r w:rsidR="006475C9">
        <w:rPr>
          <w:rFonts w:ascii="Calibri" w:eastAsia="Calibri" w:hAnsi="Calibri" w:cs="Calibri"/>
          <w:b/>
          <w:lang w:val="en-GB"/>
        </w:rPr>
        <w:t>C</w:t>
      </w:r>
      <w:r>
        <w:rPr>
          <w:rFonts w:ascii="Calibri" w:eastAsia="Calibri" w:hAnsi="Calibri" w:cs="Calibri"/>
          <w:b/>
          <w:lang w:val="en-GB"/>
        </w:rPr>
        <w:t xml:space="preserve">ode of </w:t>
      </w:r>
      <w:r w:rsidR="006475C9">
        <w:rPr>
          <w:rFonts w:ascii="Calibri" w:eastAsia="Calibri" w:hAnsi="Calibri" w:cs="Calibri"/>
          <w:b/>
          <w:lang w:val="en-GB"/>
        </w:rPr>
        <w:t>C</w:t>
      </w:r>
      <w:r>
        <w:rPr>
          <w:rFonts w:ascii="Calibri" w:eastAsia="Calibri" w:hAnsi="Calibri" w:cs="Calibri"/>
          <w:b/>
          <w:lang w:val="en-GB"/>
        </w:rPr>
        <w:t>onduct of this</w:t>
      </w:r>
      <w:r w:rsidR="00007ADA">
        <w:rPr>
          <w:rFonts w:ascii="Calibri" w:eastAsia="Calibri" w:hAnsi="Calibri" w:cs="Calibri"/>
          <w:b/>
          <w:lang w:val="en-GB"/>
        </w:rPr>
        <w:t xml:space="preserve"> </w:t>
      </w:r>
      <w:r>
        <w:rPr>
          <w:rFonts w:ascii="Calibri" w:eastAsia="Calibri" w:hAnsi="Calibri" w:cs="Calibri"/>
          <w:b/>
          <w:lang w:val="en-GB"/>
        </w:rPr>
        <w:t>kind and guarantee donor accountability?</w:t>
      </w:r>
    </w:p>
    <w:p w:rsidR="007B1D15" w:rsidRPr="000C29AC" w:rsidRDefault="007B1D15" w:rsidP="007B1D15">
      <w:pPr>
        <w:numPr>
          <w:ilvl w:val="0"/>
          <w:numId w:val="46"/>
        </w:numPr>
        <w:spacing w:after="0" w:line="240" w:lineRule="auto"/>
        <w:jc w:val="both"/>
        <w:rPr>
          <w:rFonts w:ascii="Calibri" w:hAnsi="Calibri"/>
          <w:b/>
          <w:lang w:val="es-ES_tradnl"/>
        </w:rPr>
      </w:pPr>
      <w:r>
        <w:rPr>
          <w:rFonts w:ascii="Calibri" w:eastAsia="Calibri" w:hAnsi="Calibri" w:cs="Calibri"/>
          <w:lang w:val="en-GB"/>
        </w:rPr>
        <w:t xml:space="preserve">Through integrated planning mechanisms and tools administered by those responsible for international co-operation at country level. Likewise, it is important that statutory tools are </w:t>
      </w:r>
      <w:r>
        <w:rPr>
          <w:rFonts w:ascii="Calibri" w:eastAsia="Calibri" w:hAnsi="Calibri" w:cs="Calibri"/>
          <w:lang w:val="en-GB"/>
        </w:rPr>
        <w:lastRenderedPageBreak/>
        <w:t>created to guarantee that donors are actually accountable to the countries they assist. Similarly, measurements can be made via a set of impact indicators, designed with the particular characteristics of each country in mind, in order to carry out an effective assessment of ODA performance.</w:t>
      </w:r>
    </w:p>
    <w:p w:rsidR="006475C9" w:rsidRPr="006475C9" w:rsidRDefault="006475C9" w:rsidP="006475C9">
      <w:pPr>
        <w:spacing w:after="0" w:line="240" w:lineRule="auto"/>
        <w:ind w:left="720"/>
        <w:jc w:val="both"/>
        <w:rPr>
          <w:rFonts w:ascii="Calibri" w:hAnsi="Calibri"/>
          <w:b/>
          <w:lang w:val="es-ES_tradnl"/>
        </w:rPr>
      </w:pPr>
    </w:p>
    <w:p w:rsidR="00BB5084" w:rsidRDefault="007B1D15" w:rsidP="006C0AC9">
      <w:pPr>
        <w:numPr>
          <w:ilvl w:val="0"/>
          <w:numId w:val="46"/>
        </w:numPr>
        <w:spacing w:after="0" w:line="240" w:lineRule="auto"/>
        <w:jc w:val="both"/>
        <w:rPr>
          <w:rFonts w:ascii="Calibri" w:hAnsi="Calibri"/>
          <w:b/>
          <w:lang w:val="es-ES_tradnl"/>
        </w:rPr>
      </w:pPr>
      <w:r>
        <w:rPr>
          <w:rFonts w:ascii="Calibri" w:eastAsia="Calibri" w:hAnsi="Calibri" w:cs="Calibri"/>
          <w:lang w:val="en-GB"/>
        </w:rPr>
        <w:t xml:space="preserve">Through periodic reports monitoring the activities for implementing the </w:t>
      </w:r>
      <w:r w:rsidR="006475C9">
        <w:rPr>
          <w:rFonts w:ascii="Calibri" w:eastAsia="Calibri" w:hAnsi="Calibri" w:cs="Calibri"/>
          <w:lang w:val="en-GB"/>
        </w:rPr>
        <w:t>C</w:t>
      </w:r>
      <w:r>
        <w:rPr>
          <w:rFonts w:ascii="Calibri" w:eastAsia="Calibri" w:hAnsi="Calibri" w:cs="Calibri"/>
          <w:lang w:val="en-GB"/>
        </w:rPr>
        <w:t xml:space="preserve">ode of </w:t>
      </w:r>
      <w:r w:rsidR="006475C9">
        <w:rPr>
          <w:rFonts w:ascii="Calibri" w:eastAsia="Calibri" w:hAnsi="Calibri" w:cs="Calibri"/>
          <w:lang w:val="en-GB"/>
        </w:rPr>
        <w:t>C</w:t>
      </w:r>
      <w:r>
        <w:rPr>
          <w:rFonts w:ascii="Calibri" w:eastAsia="Calibri" w:hAnsi="Calibri" w:cs="Calibri"/>
          <w:lang w:val="en-GB"/>
        </w:rPr>
        <w:t>onduct.</w:t>
      </w:r>
    </w:p>
    <w:p w:rsidR="006C0AC9" w:rsidRDefault="006C0AC9" w:rsidP="006C0AC9">
      <w:pPr>
        <w:pStyle w:val="ListParagraph"/>
        <w:rPr>
          <w:rFonts w:ascii="Calibri" w:hAnsi="Calibri"/>
          <w:b/>
          <w:lang w:val="es-ES_tradnl"/>
        </w:rPr>
      </w:pPr>
    </w:p>
    <w:p w:rsidR="00972A49" w:rsidRPr="00A2538A" w:rsidRDefault="00972A49" w:rsidP="00972A49">
      <w:pPr>
        <w:pBdr>
          <w:bottom w:val="single" w:sz="4" w:space="1" w:color="auto"/>
        </w:pBdr>
        <w:jc w:val="both"/>
        <w:rPr>
          <w:b/>
          <w:color w:val="0000FF"/>
          <w:lang w:val="en-GB"/>
        </w:rPr>
      </w:pPr>
      <w:r>
        <w:rPr>
          <w:rFonts w:eastAsia="Times New Roman"/>
          <w:b/>
          <w:color w:val="0000FF"/>
          <w:lang w:val="en-GB"/>
        </w:rPr>
        <w:t>Concluding remarks, 18</w:t>
      </w:r>
      <w:r w:rsidRPr="00BB5084">
        <w:rPr>
          <w:rFonts w:eastAsia="Times New Roman"/>
          <w:b/>
          <w:color w:val="0000FF"/>
          <w:vertAlign w:val="superscript"/>
          <w:lang w:val="en-GB"/>
        </w:rPr>
        <w:t>th</w:t>
      </w:r>
      <w:r>
        <w:rPr>
          <w:rFonts w:eastAsia="Times New Roman"/>
          <w:b/>
          <w:color w:val="0000FF"/>
          <w:lang w:val="en-GB"/>
        </w:rPr>
        <w:t xml:space="preserve"> of September</w:t>
      </w:r>
    </w:p>
    <w:p w:rsidR="00972A49" w:rsidRDefault="00972A49" w:rsidP="005C6CA4">
      <w:pPr>
        <w:spacing w:after="0" w:line="240" w:lineRule="auto"/>
        <w:jc w:val="both"/>
        <w:rPr>
          <w:rFonts w:ascii="Calibri" w:hAnsi="Calibri"/>
          <w:lang w:val="es-ES_tradnl"/>
        </w:rPr>
      </w:pPr>
    </w:p>
    <w:p w:rsidR="005C6CA4" w:rsidRDefault="006C0AC9" w:rsidP="005C6CA4">
      <w:pPr>
        <w:spacing w:after="0" w:line="240" w:lineRule="auto"/>
        <w:jc w:val="both"/>
        <w:rPr>
          <w:rFonts w:ascii="Calibri" w:hAnsi="Calibri"/>
          <w:lang w:val="es-ES_tradnl"/>
        </w:rPr>
      </w:pPr>
      <w:r w:rsidRPr="00972A49">
        <w:rPr>
          <w:rFonts w:ascii="Calibri" w:hAnsi="Calibri"/>
          <w:b/>
          <w:lang w:val="es-ES_tradnl"/>
        </w:rPr>
        <w:t xml:space="preserve">América Bastidas, </w:t>
      </w:r>
      <w:r w:rsidR="005C6CA4" w:rsidRPr="00972A49">
        <w:rPr>
          <w:rFonts w:ascii="Calibri" w:hAnsi="Calibri"/>
          <w:b/>
          <w:lang w:val="es-ES_tradnl"/>
        </w:rPr>
        <w:t xml:space="preserve">SEEPYD, </w:t>
      </w:r>
      <w:r w:rsidRPr="00972A49">
        <w:rPr>
          <w:rFonts w:ascii="Calibri" w:hAnsi="Calibri"/>
          <w:b/>
          <w:lang w:val="es-ES_tradnl"/>
        </w:rPr>
        <w:t>Dominican Republic</w:t>
      </w:r>
      <w:r w:rsidR="005C6CA4">
        <w:rPr>
          <w:rFonts w:ascii="Calibri" w:hAnsi="Calibri"/>
          <w:lang w:val="es-ES_tradnl"/>
        </w:rPr>
        <w:t>,</w:t>
      </w:r>
      <w:r>
        <w:rPr>
          <w:rFonts w:ascii="Calibri" w:hAnsi="Calibri"/>
          <w:lang w:val="es-ES_tradnl"/>
        </w:rPr>
        <w:t xml:space="preserve"> </w:t>
      </w:r>
      <w:r w:rsidRPr="00972A49">
        <w:rPr>
          <w:rFonts w:ascii="Calibri" w:hAnsi="Calibri"/>
          <w:b/>
          <w:lang w:val="es-ES_tradnl"/>
        </w:rPr>
        <w:t xml:space="preserve">Mauricio Ramirez, UNDP </w:t>
      </w:r>
      <w:r w:rsidR="005C6CA4" w:rsidRPr="00972A49">
        <w:rPr>
          <w:rFonts w:ascii="Calibri" w:hAnsi="Calibri"/>
          <w:b/>
          <w:lang w:val="es-ES_tradnl"/>
        </w:rPr>
        <w:t>Dominican Republic</w:t>
      </w:r>
      <w:r w:rsidR="005C6CA4">
        <w:rPr>
          <w:rFonts w:ascii="Calibri" w:hAnsi="Calibri"/>
          <w:lang w:val="es-ES_tradnl"/>
        </w:rPr>
        <w:t xml:space="preserve"> and </w:t>
      </w:r>
      <w:r w:rsidR="005C6CA4" w:rsidRPr="00972A49">
        <w:rPr>
          <w:rFonts w:ascii="Calibri" w:hAnsi="Calibri"/>
          <w:b/>
          <w:lang w:val="es-ES_tradnl"/>
        </w:rPr>
        <w:t>Danila Boneva, UNDP/IATI Secretariat</w:t>
      </w:r>
      <w:r w:rsidR="005C6CA4">
        <w:rPr>
          <w:rFonts w:ascii="Calibri" w:hAnsi="Calibri"/>
          <w:lang w:val="es-ES_tradnl"/>
        </w:rPr>
        <w:t xml:space="preserve"> </w:t>
      </w:r>
      <w:r>
        <w:rPr>
          <w:rFonts w:ascii="Calibri" w:hAnsi="Calibri"/>
          <w:lang w:val="es-ES_tradnl"/>
        </w:rPr>
        <w:t xml:space="preserve">thanked participants for their </w:t>
      </w:r>
      <w:r w:rsidR="005C6CA4">
        <w:rPr>
          <w:rFonts w:ascii="Calibri" w:hAnsi="Calibri"/>
          <w:lang w:val="es-ES_tradnl"/>
        </w:rPr>
        <w:t xml:space="preserve">rich contributions and active participation in the deliberations over the past days and expressed hope that they would continue to engage in the initiative and contribute to articulating a strong position of countries from the region in IATI and the global </w:t>
      </w:r>
      <w:r w:rsidR="00972A49">
        <w:rPr>
          <w:rFonts w:ascii="Calibri" w:hAnsi="Calibri"/>
          <w:lang w:val="es-ES_tradnl"/>
        </w:rPr>
        <w:t>d</w:t>
      </w:r>
      <w:r w:rsidR="005C6CA4">
        <w:rPr>
          <w:rFonts w:ascii="Calibri" w:hAnsi="Calibri"/>
          <w:lang w:val="es-ES_tradnl"/>
        </w:rPr>
        <w:t>evelopment</w:t>
      </w:r>
      <w:r w:rsidR="00972A49">
        <w:rPr>
          <w:rFonts w:ascii="Calibri" w:hAnsi="Calibri"/>
          <w:lang w:val="es-ES_tradnl"/>
        </w:rPr>
        <w:t xml:space="preserve"> </w:t>
      </w:r>
      <w:r w:rsidR="005C6CA4">
        <w:rPr>
          <w:rFonts w:ascii="Calibri" w:hAnsi="Calibri"/>
          <w:lang w:val="es-ES_tradnl"/>
        </w:rPr>
        <w:t>cooperation fora.</w:t>
      </w:r>
      <w:r w:rsidR="00972A49">
        <w:rPr>
          <w:rFonts w:ascii="Calibri" w:hAnsi="Calibri"/>
          <w:lang w:val="es-ES_tradnl"/>
        </w:rPr>
        <w:t xml:space="preserve"> Further consultations will be held with countries on the posible establishment of a regional platform for coordination, exchange of experiences and peer learning. </w:t>
      </w:r>
      <w:r w:rsidR="00972A49" w:rsidRPr="00972A49">
        <w:rPr>
          <w:rFonts w:ascii="Calibri" w:hAnsi="Calibri"/>
          <w:b/>
          <w:lang w:val="es-ES_tradnl"/>
        </w:rPr>
        <w:t>Colombia</w:t>
      </w:r>
      <w:r w:rsidR="00972A49">
        <w:rPr>
          <w:rFonts w:ascii="Calibri" w:hAnsi="Calibri"/>
          <w:lang w:val="es-ES_tradnl"/>
        </w:rPr>
        <w:t xml:space="preserve"> had offered to facilitate the setting up of a web platform to this end.</w:t>
      </w:r>
    </w:p>
    <w:p w:rsidR="004A76F0" w:rsidRPr="006C0AC9" w:rsidRDefault="005C6CA4" w:rsidP="005C6CA4">
      <w:pPr>
        <w:spacing w:after="0" w:line="240" w:lineRule="auto"/>
        <w:jc w:val="both"/>
        <w:rPr>
          <w:rFonts w:ascii="Calibri" w:hAnsi="Calibri"/>
          <w:lang w:val="es-ES_tradnl"/>
        </w:rPr>
        <w:sectPr w:rsidR="004A76F0" w:rsidRPr="006C0AC9" w:rsidSect="002D6828">
          <w:footerReference w:type="default" r:id="rId11"/>
          <w:pgSz w:w="12240" w:h="15840"/>
          <w:pgMar w:top="1440" w:right="1440" w:bottom="1440" w:left="1440" w:header="720" w:footer="720" w:gutter="0"/>
          <w:cols w:space="720"/>
          <w:docGrid w:linePitch="360"/>
        </w:sectPr>
      </w:pPr>
      <w:r>
        <w:rPr>
          <w:rFonts w:ascii="Calibri" w:hAnsi="Calibri"/>
          <w:lang w:val="es-ES_tradnl"/>
        </w:rPr>
        <w:t xml:space="preserve"> </w:t>
      </w:r>
      <w:r w:rsidR="006C0AC9">
        <w:rPr>
          <w:rFonts w:ascii="Calibri" w:hAnsi="Calibri"/>
          <w:lang w:val="es-ES_tradnl"/>
        </w:rPr>
        <w:t xml:space="preserve"> </w:t>
      </w:r>
    </w:p>
    <w:p w:rsidR="002A5AC1" w:rsidRDefault="002A5AC1" w:rsidP="002D6828">
      <w:pPr>
        <w:jc w:val="center"/>
        <w:rPr>
          <w:rFonts w:ascii="Garamond" w:hAnsi="Garamond"/>
          <w:b/>
          <w:noProof/>
          <w:sz w:val="30"/>
          <w:szCs w:val="30"/>
        </w:rPr>
      </w:pPr>
      <w:r>
        <w:rPr>
          <w:rFonts w:ascii="Garamond" w:hAnsi="Garamond"/>
          <w:b/>
          <w:noProof/>
          <w:sz w:val="30"/>
          <w:szCs w:val="30"/>
        </w:rPr>
        <w:lastRenderedPageBreak/>
        <w:pict>
          <v:shape id="_x0000_s1032" type="#_x0000_t202" style="position:absolute;left:0;text-align:left;margin-left:-97.3pt;margin-top:19.9pt;width:127.5pt;height:46.55pt;z-index:251664384" stroked="f">
            <v:textbox>
              <w:txbxContent>
                <w:p w:rsidR="006C0AC9" w:rsidRPr="00F32A88" w:rsidRDefault="006C0AC9" w:rsidP="002A5AC1">
                  <w:pPr>
                    <w:jc w:val="center"/>
                    <w:rPr>
                      <w:b/>
                      <w:i/>
                      <w:sz w:val="18"/>
                      <w:lang w:val="es-ES"/>
                    </w:rPr>
                  </w:pPr>
                  <w:r w:rsidRPr="00F32A88">
                    <w:rPr>
                      <w:b/>
                      <w:i/>
                      <w:sz w:val="18"/>
                      <w:lang w:val="es-ES"/>
                    </w:rPr>
                    <w:t>Secretaría de Estado de Economía, Planificación y     Desarrollo</w:t>
                  </w:r>
                </w:p>
              </w:txbxContent>
            </v:textbox>
          </v:shape>
        </w:pict>
      </w:r>
      <w:r>
        <w:rPr>
          <w:rFonts w:ascii="Garamond" w:hAnsi="Garamond"/>
          <w:b/>
          <w:noProof/>
          <w:sz w:val="30"/>
          <w:szCs w:val="30"/>
        </w:rPr>
        <w:drawing>
          <wp:anchor distT="0" distB="0" distL="114300" distR="114300" simplePos="0" relativeHeight="251661312" behindDoc="0" locked="0" layoutInCell="1" allowOverlap="1">
            <wp:simplePos x="0" y="0"/>
            <wp:positionH relativeFrom="column">
              <wp:posOffset>2188210</wp:posOffset>
            </wp:positionH>
            <wp:positionV relativeFrom="paragraph">
              <wp:posOffset>-360045</wp:posOffset>
            </wp:positionV>
            <wp:extent cx="1722120" cy="680720"/>
            <wp:effectExtent l="19050" t="0" r="0" b="0"/>
            <wp:wrapSquare wrapText="bothSides"/>
            <wp:docPr id="7" name="Picture 5" descr="IATI logo horizo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TI logo horizontal RGB"/>
                    <pic:cNvPicPr>
                      <a:picLocks noChangeAspect="1" noChangeArrowheads="1"/>
                    </pic:cNvPicPr>
                  </pic:nvPicPr>
                  <pic:blipFill>
                    <a:blip r:embed="rId10" cstate="print"/>
                    <a:srcRect/>
                    <a:stretch>
                      <a:fillRect/>
                    </a:stretch>
                  </pic:blipFill>
                  <pic:spPr bwMode="auto">
                    <a:xfrm>
                      <a:off x="0" y="0"/>
                      <a:ext cx="1722120" cy="680720"/>
                    </a:xfrm>
                    <a:prstGeom prst="rect">
                      <a:avLst/>
                    </a:prstGeom>
                    <a:noFill/>
                    <a:ln w="9525">
                      <a:noFill/>
                      <a:miter lim="800000"/>
                      <a:headEnd/>
                      <a:tailEnd/>
                    </a:ln>
                  </pic:spPr>
                </pic:pic>
              </a:graphicData>
            </a:graphic>
          </wp:anchor>
        </w:drawing>
      </w:r>
      <w:r>
        <w:rPr>
          <w:rFonts w:ascii="Garamond" w:hAnsi="Garamond"/>
          <w:b/>
          <w:noProof/>
          <w:sz w:val="30"/>
          <w:szCs w:val="30"/>
        </w:rPr>
        <w:drawing>
          <wp:anchor distT="0" distB="0" distL="114300" distR="114300" simplePos="0" relativeHeight="251663360" behindDoc="1" locked="0" layoutInCell="1" allowOverlap="1">
            <wp:simplePos x="0" y="0"/>
            <wp:positionH relativeFrom="column">
              <wp:posOffset>116205</wp:posOffset>
            </wp:positionH>
            <wp:positionV relativeFrom="paragraph">
              <wp:posOffset>-428625</wp:posOffset>
            </wp:positionV>
            <wp:extent cx="695960" cy="641985"/>
            <wp:effectExtent l="19050" t="0" r="8890" b="0"/>
            <wp:wrapSquare wrapText="bothSides"/>
            <wp:docPr id="9" name="Picture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pic:cNvPicPr>
                      <a:picLocks noChangeAspect="1" noChangeArrowheads="1"/>
                    </pic:cNvPicPr>
                  </pic:nvPicPr>
                  <pic:blipFill>
                    <a:blip r:embed="rId8" cstate="print"/>
                    <a:srcRect/>
                    <a:stretch>
                      <a:fillRect/>
                    </a:stretch>
                  </pic:blipFill>
                  <pic:spPr bwMode="auto">
                    <a:xfrm>
                      <a:off x="0" y="0"/>
                      <a:ext cx="695960" cy="641985"/>
                    </a:xfrm>
                    <a:prstGeom prst="rect">
                      <a:avLst/>
                    </a:prstGeom>
                    <a:noFill/>
                  </pic:spPr>
                </pic:pic>
              </a:graphicData>
            </a:graphic>
          </wp:anchor>
        </w:drawing>
      </w:r>
      <w:r>
        <w:rPr>
          <w:rFonts w:ascii="Garamond" w:hAnsi="Garamond"/>
          <w:b/>
          <w:noProof/>
          <w:sz w:val="30"/>
          <w:szCs w:val="30"/>
        </w:rPr>
        <w:drawing>
          <wp:anchor distT="0" distB="0" distL="114300" distR="114300" simplePos="0" relativeHeight="251662336" behindDoc="0" locked="0" layoutInCell="1" allowOverlap="1">
            <wp:simplePos x="0" y="0"/>
            <wp:positionH relativeFrom="column">
              <wp:posOffset>5621655</wp:posOffset>
            </wp:positionH>
            <wp:positionV relativeFrom="paragraph">
              <wp:posOffset>-360045</wp:posOffset>
            </wp:positionV>
            <wp:extent cx="438150" cy="787400"/>
            <wp:effectExtent l="19050" t="0" r="0" b="0"/>
            <wp:wrapSquare wrapText="bothSides"/>
            <wp:docPr id="8" name="Picture 6" descr="Logo nuev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uevo PNUD"/>
                    <pic:cNvPicPr>
                      <a:picLocks noChangeAspect="1" noChangeArrowheads="1"/>
                    </pic:cNvPicPr>
                  </pic:nvPicPr>
                  <pic:blipFill>
                    <a:blip r:embed="rId9" cstate="print"/>
                    <a:srcRect/>
                    <a:stretch>
                      <a:fillRect/>
                    </a:stretch>
                  </pic:blipFill>
                  <pic:spPr bwMode="auto">
                    <a:xfrm>
                      <a:off x="0" y="0"/>
                      <a:ext cx="438150" cy="787400"/>
                    </a:xfrm>
                    <a:prstGeom prst="rect">
                      <a:avLst/>
                    </a:prstGeom>
                    <a:noFill/>
                    <a:ln w="9525">
                      <a:noFill/>
                      <a:miter lim="800000"/>
                      <a:headEnd/>
                      <a:tailEnd/>
                    </a:ln>
                  </pic:spPr>
                </pic:pic>
              </a:graphicData>
            </a:graphic>
          </wp:anchor>
        </w:drawing>
      </w:r>
    </w:p>
    <w:p w:rsidR="002A5AC1" w:rsidRDefault="002A5AC1" w:rsidP="002D6828">
      <w:pPr>
        <w:jc w:val="center"/>
        <w:rPr>
          <w:rFonts w:ascii="Garamond" w:hAnsi="Garamond"/>
          <w:b/>
          <w:noProof/>
          <w:sz w:val="30"/>
          <w:szCs w:val="30"/>
        </w:rPr>
      </w:pPr>
    </w:p>
    <w:p w:rsidR="002A5AC1" w:rsidRPr="006C0AC9" w:rsidRDefault="002A5AC1" w:rsidP="002D6828">
      <w:pPr>
        <w:jc w:val="center"/>
        <w:rPr>
          <w:rFonts w:ascii="Garamond" w:hAnsi="Garamond"/>
          <w:b/>
          <w:sz w:val="30"/>
          <w:szCs w:val="30"/>
        </w:rPr>
      </w:pPr>
    </w:p>
    <w:p w:rsidR="002D6828" w:rsidRPr="006C0AC9" w:rsidRDefault="002D6828" w:rsidP="002D6828">
      <w:pPr>
        <w:jc w:val="center"/>
        <w:rPr>
          <w:rFonts w:ascii="Garamond" w:hAnsi="Garamond"/>
          <w:b/>
          <w:sz w:val="30"/>
          <w:szCs w:val="30"/>
        </w:rPr>
      </w:pPr>
      <w:r w:rsidRPr="006C0AC9">
        <w:rPr>
          <w:rFonts w:ascii="Garamond" w:hAnsi="Garamond"/>
          <w:b/>
          <w:sz w:val="30"/>
          <w:szCs w:val="30"/>
        </w:rPr>
        <w:t xml:space="preserve">CONSULTA REGIONAL PARA AMERICA LATINA Y EL CARIBE </w:t>
      </w:r>
    </w:p>
    <w:p w:rsidR="002D6828" w:rsidRPr="002D6828" w:rsidRDefault="002D6828" w:rsidP="002D6828">
      <w:pPr>
        <w:jc w:val="center"/>
        <w:rPr>
          <w:rFonts w:ascii="Garamond" w:hAnsi="Garamond"/>
          <w:b/>
          <w:sz w:val="30"/>
          <w:szCs w:val="30"/>
          <w:lang w:val="fr-FR"/>
        </w:rPr>
      </w:pPr>
      <w:r w:rsidRPr="002D6828">
        <w:rPr>
          <w:rFonts w:ascii="Garamond" w:hAnsi="Garamond"/>
          <w:b/>
          <w:sz w:val="30"/>
          <w:szCs w:val="30"/>
          <w:lang w:val="fr-FR"/>
        </w:rPr>
        <w:t xml:space="preserve">SOBRE LA INICIATIVA INTERNACIONAL SOBRE </w:t>
      </w:r>
    </w:p>
    <w:p w:rsidR="002D6828" w:rsidRPr="002D6828" w:rsidRDefault="002D6828" w:rsidP="002D6828">
      <w:pPr>
        <w:jc w:val="center"/>
        <w:rPr>
          <w:rFonts w:ascii="Garamond" w:hAnsi="Garamond"/>
          <w:b/>
          <w:sz w:val="30"/>
          <w:szCs w:val="30"/>
          <w:u w:val="single"/>
          <w:lang w:val="fr-FR"/>
        </w:rPr>
      </w:pPr>
      <w:r w:rsidRPr="002D6828">
        <w:rPr>
          <w:rFonts w:ascii="Garamond" w:hAnsi="Garamond"/>
          <w:b/>
          <w:sz w:val="30"/>
          <w:szCs w:val="30"/>
          <w:lang w:val="fr-FR"/>
        </w:rPr>
        <w:t>LA TRANSPARENCIA DE LA AYUDA AL DESARROLLO</w:t>
      </w:r>
    </w:p>
    <w:p w:rsidR="002D6828" w:rsidRPr="002D6828" w:rsidRDefault="002D6828" w:rsidP="002D6828">
      <w:pPr>
        <w:jc w:val="center"/>
        <w:rPr>
          <w:rFonts w:ascii="Garamond" w:hAnsi="Garamond"/>
          <w:sz w:val="30"/>
          <w:szCs w:val="30"/>
          <w:lang w:val="fr-FR"/>
        </w:rPr>
      </w:pPr>
    </w:p>
    <w:p w:rsidR="002D6828" w:rsidRPr="00E43822" w:rsidRDefault="002D6828" w:rsidP="002D6828">
      <w:pPr>
        <w:jc w:val="center"/>
        <w:rPr>
          <w:rFonts w:ascii="Garamond" w:hAnsi="Garamond"/>
          <w:b/>
          <w:sz w:val="30"/>
          <w:szCs w:val="30"/>
        </w:rPr>
      </w:pPr>
      <w:r w:rsidRPr="00E43822">
        <w:rPr>
          <w:rFonts w:ascii="Garamond" w:hAnsi="Garamond"/>
          <w:b/>
          <w:sz w:val="30"/>
          <w:szCs w:val="30"/>
        </w:rPr>
        <w:t>AGENDA BORRADOR</w:t>
      </w:r>
    </w:p>
    <w:p w:rsidR="002D6828" w:rsidRDefault="002D6828" w:rsidP="002D6828"/>
    <w:tbl>
      <w:tblPr>
        <w:tblW w:w="9534" w:type="dxa"/>
        <w:tblBorders>
          <w:top w:val="nil"/>
          <w:left w:val="nil"/>
          <w:bottom w:val="nil"/>
          <w:right w:val="nil"/>
        </w:tblBorders>
        <w:tblLayout w:type="fixed"/>
        <w:tblLook w:val="0000"/>
      </w:tblPr>
      <w:tblGrid>
        <w:gridCol w:w="3178"/>
        <w:gridCol w:w="3178"/>
        <w:gridCol w:w="3178"/>
      </w:tblGrid>
      <w:tr w:rsidR="002D6828" w:rsidRPr="00E43822" w:rsidTr="006C0AC9">
        <w:tblPrEx>
          <w:tblCellMar>
            <w:top w:w="0" w:type="dxa"/>
            <w:bottom w:w="0" w:type="dxa"/>
          </w:tblCellMar>
        </w:tblPrEx>
        <w:trPr>
          <w:trHeight w:val="131"/>
        </w:trPr>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cs="Myriad Pro"/>
                <w:b/>
                <w:bCs/>
                <w:i/>
                <w:iCs/>
                <w:color w:val="000000"/>
                <w:sz w:val="24"/>
                <w:szCs w:val="24"/>
                <w:lang w:val="es-MX"/>
              </w:rPr>
              <w:t>Hora</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cs="Myriad Pro"/>
                <w:b/>
                <w:bCs/>
                <w:i/>
                <w:iCs/>
                <w:color w:val="000000"/>
                <w:sz w:val="24"/>
                <w:szCs w:val="24"/>
                <w:lang w:val="es-MX"/>
              </w:rPr>
              <w:t>Sesión</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cs="Myriad Pro"/>
                <w:b/>
                <w:bCs/>
                <w:i/>
                <w:iCs/>
                <w:color w:val="000000"/>
                <w:sz w:val="24"/>
                <w:szCs w:val="24"/>
                <w:lang w:val="es-MX"/>
              </w:rPr>
              <w:t>Orador(a)/facilitador(a)</w:t>
            </w:r>
          </w:p>
        </w:tc>
      </w:tr>
      <w:tr w:rsidR="002D6828" w:rsidRPr="00E43822" w:rsidTr="006C0AC9">
        <w:tblPrEx>
          <w:tblCellMar>
            <w:top w:w="0" w:type="dxa"/>
            <w:bottom w:w="0" w:type="dxa"/>
          </w:tblCellMar>
        </w:tblPrEx>
        <w:trPr>
          <w:trHeight w:val="132"/>
        </w:trPr>
        <w:tc>
          <w:tcPr>
            <w:tcW w:w="9534"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rsidR="002D6828" w:rsidRPr="00E43822" w:rsidRDefault="002D6828" w:rsidP="006C0AC9">
            <w:pPr>
              <w:autoSpaceDE w:val="0"/>
              <w:autoSpaceDN w:val="0"/>
              <w:adjustRightInd w:val="0"/>
              <w:jc w:val="center"/>
              <w:rPr>
                <w:rFonts w:ascii="Garamond" w:hAnsi="Garamond" w:cs="Myriad Pro"/>
                <w:color w:val="000000"/>
                <w:sz w:val="24"/>
                <w:szCs w:val="24"/>
                <w:lang w:val="es-MX"/>
              </w:rPr>
            </w:pPr>
            <w:r>
              <w:rPr>
                <w:rFonts w:ascii="Garamond" w:hAnsi="Garamond" w:cs="Myriad Pro"/>
                <w:b/>
                <w:bCs/>
                <w:color w:val="000000"/>
                <w:sz w:val="24"/>
                <w:szCs w:val="24"/>
                <w:lang w:val="es-MX"/>
              </w:rPr>
              <w:t>DÍ</w:t>
            </w:r>
            <w:r w:rsidRPr="00E43822">
              <w:rPr>
                <w:rFonts w:ascii="Garamond" w:hAnsi="Garamond" w:cs="Myriad Pro"/>
                <w:b/>
                <w:bCs/>
                <w:color w:val="000000"/>
                <w:sz w:val="24"/>
                <w:szCs w:val="24"/>
                <w:lang w:val="es-MX"/>
              </w:rPr>
              <w:t>A UNO – 16 DE SEPTIEMBRE</w:t>
            </w:r>
          </w:p>
        </w:tc>
      </w:tr>
      <w:tr w:rsidR="002D6828" w:rsidRPr="00E977D0" w:rsidTr="006C0AC9">
        <w:tblPrEx>
          <w:tblCellMar>
            <w:top w:w="0" w:type="dxa"/>
            <w:bottom w:w="0" w:type="dxa"/>
          </w:tblCellMar>
        </w:tblPrEx>
        <w:trPr>
          <w:trHeight w:val="129"/>
        </w:trPr>
        <w:tc>
          <w:tcPr>
            <w:tcW w:w="3178" w:type="dxa"/>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i/>
                <w:color w:val="000000"/>
                <w:sz w:val="24"/>
                <w:szCs w:val="24"/>
                <w:lang w:val="es-MX"/>
              </w:rPr>
              <w:t>16.00</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2D6828">
              <w:rPr>
                <w:rFonts w:ascii="Garamond" w:hAnsi="Garamond"/>
                <w:i/>
                <w:sz w:val="24"/>
                <w:szCs w:val="24"/>
                <w:lang w:val="fr-FR"/>
              </w:rPr>
              <w:t>Traslado de los participantes al lugar donde se celebrará la Inauguración</w:t>
            </w:r>
          </w:p>
        </w:tc>
      </w:tr>
      <w:tr w:rsidR="002D6828" w:rsidRPr="00E43822" w:rsidTr="006C0AC9">
        <w:tblPrEx>
          <w:tblCellMar>
            <w:top w:w="0" w:type="dxa"/>
            <w:bottom w:w="0" w:type="dxa"/>
          </w:tblCellMar>
        </w:tblPrEx>
        <w:trPr>
          <w:trHeight w:val="264"/>
        </w:trPr>
        <w:tc>
          <w:tcPr>
            <w:tcW w:w="9534" w:type="dxa"/>
            <w:gridSpan w:val="3"/>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jc w:val="center"/>
              <w:rPr>
                <w:rFonts w:ascii="Garamond" w:hAnsi="Garamond"/>
                <w:b/>
                <w:sz w:val="24"/>
                <w:szCs w:val="24"/>
              </w:rPr>
            </w:pPr>
            <w:r w:rsidRPr="00F523BB">
              <w:rPr>
                <w:rFonts w:ascii="Garamond" w:hAnsi="Garamond"/>
                <w:b/>
                <w:sz w:val="24"/>
                <w:szCs w:val="24"/>
              </w:rPr>
              <w:t>17.00-</w:t>
            </w:r>
            <w:r>
              <w:rPr>
                <w:rFonts w:ascii="Garamond" w:hAnsi="Garamond"/>
                <w:b/>
                <w:sz w:val="24"/>
                <w:szCs w:val="24"/>
              </w:rPr>
              <w:t xml:space="preserve">20.00 </w:t>
            </w:r>
            <w:r w:rsidRPr="00E43822">
              <w:rPr>
                <w:rFonts w:ascii="Garamond" w:hAnsi="Garamond"/>
                <w:b/>
                <w:sz w:val="24"/>
                <w:szCs w:val="24"/>
              </w:rPr>
              <w:t>Gran Inaugura</w:t>
            </w:r>
            <w:r>
              <w:rPr>
                <w:rFonts w:ascii="Garamond" w:hAnsi="Garamond"/>
                <w:b/>
                <w:sz w:val="24"/>
                <w:szCs w:val="24"/>
              </w:rPr>
              <w:t>ción en el Salón Verde del Palacio Nacional</w:t>
            </w:r>
          </w:p>
          <w:p w:rsidR="002D6828" w:rsidRPr="00E43822" w:rsidRDefault="002D6828" w:rsidP="006C0AC9">
            <w:pPr>
              <w:autoSpaceDE w:val="0"/>
              <w:autoSpaceDN w:val="0"/>
              <w:adjustRightInd w:val="0"/>
              <w:rPr>
                <w:rFonts w:ascii="Garamond" w:hAnsi="Garamond" w:cs="Myriad Pro"/>
                <w:color w:val="000000"/>
                <w:sz w:val="24"/>
                <w:szCs w:val="24"/>
              </w:rPr>
            </w:pPr>
          </w:p>
        </w:tc>
      </w:tr>
      <w:tr w:rsidR="002D6828" w:rsidRPr="00E43822" w:rsidTr="006C0AC9">
        <w:tblPrEx>
          <w:tblCellMar>
            <w:top w:w="0" w:type="dxa"/>
            <w:bottom w:w="0" w:type="dxa"/>
          </w:tblCellMar>
        </w:tblPrEx>
        <w:trPr>
          <w:trHeight w:val="260"/>
        </w:trPr>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17</w:t>
            </w:r>
            <w:r w:rsidRPr="00E43822">
              <w:rPr>
                <w:rFonts w:ascii="Garamond" w:hAnsi="Garamond" w:cs="Myriad Pro"/>
                <w:color w:val="000000"/>
                <w:sz w:val="24"/>
                <w:szCs w:val="24"/>
                <w:lang w:val="es-MX"/>
              </w:rPr>
              <w:t>.15-</w:t>
            </w:r>
            <w:r>
              <w:rPr>
                <w:rFonts w:ascii="Garamond" w:hAnsi="Garamond" w:cs="Myriad Pro"/>
                <w:color w:val="000000"/>
                <w:sz w:val="24"/>
                <w:szCs w:val="24"/>
                <w:lang w:val="es-MX"/>
              </w:rPr>
              <w:t>17</w:t>
            </w:r>
            <w:r w:rsidRPr="00E43822">
              <w:rPr>
                <w:rFonts w:ascii="Garamond" w:hAnsi="Garamond" w:cs="Myriad Pro"/>
                <w:color w:val="000000"/>
                <w:sz w:val="24"/>
                <w:szCs w:val="24"/>
                <w:lang w:val="es-MX"/>
              </w:rPr>
              <w:t>.30</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sz w:val="24"/>
                <w:szCs w:val="24"/>
              </w:rPr>
              <w:t>Palabras de Bienvenida</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b/>
                <w:sz w:val="24"/>
                <w:szCs w:val="24"/>
              </w:rPr>
              <w:t>Ing. Juan Temístocles Montás</w:t>
            </w:r>
            <w:r>
              <w:rPr>
                <w:rFonts w:ascii="Garamond" w:hAnsi="Garamond"/>
                <w:sz w:val="24"/>
                <w:szCs w:val="24"/>
              </w:rPr>
              <w:t>, República Dominicana</w:t>
            </w:r>
          </w:p>
        </w:tc>
      </w:tr>
      <w:tr w:rsidR="002D6828" w:rsidRPr="00E43822" w:rsidTr="006C0AC9">
        <w:tblPrEx>
          <w:tblCellMar>
            <w:top w:w="0" w:type="dxa"/>
            <w:bottom w:w="0" w:type="dxa"/>
          </w:tblCellMar>
        </w:tblPrEx>
        <w:trPr>
          <w:trHeight w:val="390"/>
        </w:trPr>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17</w:t>
            </w:r>
            <w:r w:rsidRPr="00E43822">
              <w:rPr>
                <w:rFonts w:ascii="Garamond" w:hAnsi="Garamond" w:cs="Myriad Pro"/>
                <w:color w:val="000000"/>
                <w:sz w:val="24"/>
                <w:szCs w:val="24"/>
                <w:lang w:val="es-MX"/>
              </w:rPr>
              <w:t>.30-</w:t>
            </w:r>
            <w:r>
              <w:rPr>
                <w:rFonts w:ascii="Garamond" w:hAnsi="Garamond" w:cs="Myriad Pro"/>
                <w:color w:val="000000"/>
                <w:sz w:val="24"/>
                <w:szCs w:val="24"/>
                <w:lang w:val="es-MX"/>
              </w:rPr>
              <w:t>17</w:t>
            </w:r>
            <w:r w:rsidRPr="00E43822">
              <w:rPr>
                <w:rFonts w:ascii="Garamond" w:hAnsi="Garamond" w:cs="Myriad Pro"/>
                <w:color w:val="000000"/>
                <w:sz w:val="24"/>
                <w:szCs w:val="24"/>
                <w:lang w:val="es-MX"/>
              </w:rPr>
              <w:t xml:space="preserve">.45 </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cs="Myriad Pro"/>
                <w:color w:val="000000"/>
                <w:sz w:val="24"/>
                <w:szCs w:val="24"/>
                <w:lang w:val="es-MX"/>
              </w:rPr>
              <w:t xml:space="preserve">Palabras de PNUD República Dominicana </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6F6231">
              <w:rPr>
                <w:rStyle w:val="Strong"/>
                <w:rFonts w:ascii="Garamond" w:hAnsi="Garamond"/>
                <w:sz w:val="24"/>
                <w:szCs w:val="24"/>
              </w:rPr>
              <w:t>Valerie Julliand</w:t>
            </w:r>
            <w:r>
              <w:rPr>
                <w:rStyle w:val="Strong"/>
                <w:rFonts w:ascii="Garamond" w:hAnsi="Garamond"/>
                <w:b w:val="0"/>
                <w:sz w:val="24"/>
                <w:szCs w:val="24"/>
              </w:rPr>
              <w:t xml:space="preserve">, </w:t>
            </w:r>
            <w:r w:rsidRPr="008962E3">
              <w:rPr>
                <w:rFonts w:ascii="Garamond" w:hAnsi="Garamond" w:cs="Myriad Pro"/>
                <w:color w:val="000000"/>
                <w:sz w:val="24"/>
                <w:szCs w:val="24"/>
                <w:lang w:val="es-MX"/>
              </w:rPr>
              <w:t>Representante Residente</w:t>
            </w:r>
            <w:r w:rsidRPr="006F6231">
              <w:rPr>
                <w:rFonts w:ascii="Garamond" w:hAnsi="Garamond" w:cs="Myriad Pro"/>
                <w:b/>
                <w:color w:val="000000"/>
                <w:sz w:val="24"/>
                <w:szCs w:val="24"/>
                <w:lang w:val="es-MX"/>
              </w:rPr>
              <w:t xml:space="preserve"> </w:t>
            </w:r>
          </w:p>
        </w:tc>
      </w:tr>
      <w:tr w:rsidR="002D6828" w:rsidRPr="00E43822" w:rsidTr="006C0AC9">
        <w:tblPrEx>
          <w:tblCellMar>
            <w:top w:w="0" w:type="dxa"/>
            <w:bottom w:w="0" w:type="dxa"/>
          </w:tblCellMar>
        </w:tblPrEx>
        <w:trPr>
          <w:trHeight w:val="130"/>
        </w:trPr>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17</w:t>
            </w:r>
            <w:r w:rsidRPr="00E43822">
              <w:rPr>
                <w:rFonts w:ascii="Garamond" w:hAnsi="Garamond" w:cs="Myriad Pro"/>
                <w:color w:val="000000"/>
                <w:sz w:val="24"/>
                <w:szCs w:val="24"/>
                <w:lang w:val="es-MX"/>
              </w:rPr>
              <w:t>.45</w:t>
            </w:r>
          </w:p>
        </w:tc>
        <w:tc>
          <w:tcPr>
            <w:tcW w:w="3178" w:type="dxa"/>
            <w:tcBorders>
              <w:top w:val="single" w:sz="4" w:space="0" w:color="000000"/>
              <w:left w:val="single" w:sz="4" w:space="0" w:color="000000"/>
              <w:bottom w:val="single" w:sz="4" w:space="0" w:color="000000"/>
              <w:right w:val="single" w:sz="4" w:space="0" w:color="000000"/>
            </w:tcBorders>
          </w:tcPr>
          <w:p w:rsidR="002D6828" w:rsidRPr="00E43822" w:rsidRDefault="002D6828" w:rsidP="006C0AC9">
            <w:pPr>
              <w:autoSpaceDE w:val="0"/>
              <w:autoSpaceDN w:val="0"/>
              <w:adjustRightInd w:val="0"/>
              <w:rPr>
                <w:rFonts w:ascii="Garamond" w:hAnsi="Garamond" w:cs="Myriad Pro"/>
                <w:color w:val="000000"/>
                <w:sz w:val="24"/>
                <w:szCs w:val="24"/>
                <w:lang w:val="es-MX"/>
              </w:rPr>
            </w:pPr>
            <w:r w:rsidRPr="00E43822">
              <w:rPr>
                <w:rFonts w:ascii="Garamond" w:hAnsi="Garamond" w:cs="Myriad Pro"/>
                <w:color w:val="000000"/>
                <w:sz w:val="24"/>
                <w:szCs w:val="24"/>
                <w:lang w:val="es-MX"/>
              </w:rPr>
              <w:t>Palabras de IATI/PNUD</w:t>
            </w:r>
          </w:p>
        </w:tc>
        <w:tc>
          <w:tcPr>
            <w:tcW w:w="3178" w:type="dxa"/>
            <w:tcBorders>
              <w:top w:val="single" w:sz="4" w:space="0" w:color="000000"/>
              <w:left w:val="single" w:sz="4" w:space="0" w:color="000000"/>
              <w:bottom w:val="single" w:sz="4" w:space="0" w:color="000000"/>
              <w:right w:val="single" w:sz="4" w:space="0" w:color="000000"/>
            </w:tcBorders>
          </w:tcPr>
          <w:p w:rsidR="002D6828" w:rsidRPr="008962E3"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cs="Myriad Pro"/>
                <w:b/>
                <w:color w:val="000000"/>
                <w:sz w:val="24"/>
                <w:szCs w:val="24"/>
                <w:lang w:val="es-MX"/>
              </w:rPr>
              <w:t>Danila Boneva</w:t>
            </w:r>
            <w:r w:rsidRPr="00E43822">
              <w:rPr>
                <w:rFonts w:ascii="Garamond" w:hAnsi="Garamond" w:cs="Myriad Pro"/>
                <w:color w:val="000000"/>
                <w:sz w:val="24"/>
                <w:szCs w:val="24"/>
                <w:lang w:val="es-MX"/>
              </w:rPr>
              <w:t>, PNUD (</w:t>
            </w:r>
            <w:r>
              <w:rPr>
                <w:rFonts w:ascii="Garamond" w:hAnsi="Garamond" w:cs="Myriad Pro"/>
                <w:color w:val="000000"/>
                <w:sz w:val="24"/>
                <w:szCs w:val="24"/>
                <w:lang w:val="es-MX"/>
              </w:rPr>
              <w:t>S</w:t>
            </w:r>
            <w:r w:rsidRPr="00E43822">
              <w:rPr>
                <w:rFonts w:ascii="Garamond" w:hAnsi="Garamond" w:cs="Myriad Pro"/>
                <w:color w:val="000000"/>
                <w:sz w:val="24"/>
                <w:szCs w:val="24"/>
                <w:lang w:val="es-MX"/>
              </w:rPr>
              <w:t>ecretariado de IATI)</w:t>
            </w:r>
          </w:p>
        </w:tc>
      </w:tr>
    </w:tbl>
    <w:p w:rsidR="002D6828" w:rsidRDefault="002D6828" w:rsidP="002D6828">
      <w:pPr>
        <w:rPr>
          <w:lang w:val="es-MX"/>
        </w:rPr>
      </w:pPr>
    </w:p>
    <w:p w:rsidR="006C0AC9" w:rsidRDefault="006C0AC9" w:rsidP="002D6828">
      <w:pPr>
        <w:rPr>
          <w:lang w:val="es-MX"/>
        </w:rPr>
      </w:pPr>
    </w:p>
    <w:p w:rsidR="006C0AC9" w:rsidRPr="00E43822" w:rsidRDefault="006C0AC9" w:rsidP="002D6828">
      <w:pPr>
        <w:rPr>
          <w:lang w:val="es-MX"/>
        </w:rPr>
      </w:pPr>
    </w:p>
    <w:p w:rsidR="002D6828" w:rsidRDefault="002D6828" w:rsidP="002D6828"/>
    <w:tbl>
      <w:tblPr>
        <w:tblW w:w="9534" w:type="dxa"/>
        <w:tblBorders>
          <w:top w:val="nil"/>
          <w:left w:val="nil"/>
          <w:bottom w:val="nil"/>
          <w:right w:val="nil"/>
        </w:tblBorders>
        <w:tblLayout w:type="fixed"/>
        <w:tblLook w:val="0000"/>
      </w:tblPr>
      <w:tblGrid>
        <w:gridCol w:w="3168"/>
        <w:gridCol w:w="10"/>
        <w:gridCol w:w="3178"/>
        <w:gridCol w:w="3178"/>
      </w:tblGrid>
      <w:tr w:rsidR="002D6828" w:rsidRPr="00E977D0" w:rsidTr="006C0AC9">
        <w:tblPrEx>
          <w:tblCellMar>
            <w:top w:w="0" w:type="dxa"/>
            <w:bottom w:w="0" w:type="dxa"/>
          </w:tblCellMar>
        </w:tblPrEx>
        <w:trPr>
          <w:trHeight w:val="131"/>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lastRenderedPageBreak/>
              <w:t>Hora</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t>Sesión</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t>Orador(a)/facilitador(a)</w:t>
            </w:r>
          </w:p>
        </w:tc>
      </w:tr>
      <w:tr w:rsidR="002D6828" w:rsidRPr="00E977D0" w:rsidTr="006C0AC9">
        <w:tblPrEx>
          <w:tblCellMar>
            <w:top w:w="0" w:type="dxa"/>
            <w:bottom w:w="0" w:type="dxa"/>
          </w:tblCellMar>
        </w:tblPrEx>
        <w:trPr>
          <w:trHeight w:val="132"/>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D6828" w:rsidRPr="00E977D0" w:rsidRDefault="002D6828" w:rsidP="006C0AC9">
            <w:pPr>
              <w:autoSpaceDE w:val="0"/>
              <w:autoSpaceDN w:val="0"/>
              <w:adjustRightInd w:val="0"/>
              <w:jc w:val="center"/>
              <w:rPr>
                <w:rFonts w:ascii="Garamond" w:hAnsi="Garamond" w:cs="Myriad Pro"/>
                <w:color w:val="000000"/>
                <w:sz w:val="24"/>
                <w:szCs w:val="24"/>
                <w:lang w:val="es-MX"/>
              </w:rPr>
            </w:pPr>
            <w:r>
              <w:rPr>
                <w:rFonts w:ascii="Garamond" w:hAnsi="Garamond" w:cs="Myriad Pro"/>
                <w:b/>
                <w:bCs/>
                <w:color w:val="000000"/>
                <w:sz w:val="24"/>
                <w:szCs w:val="24"/>
                <w:lang w:val="es-MX"/>
              </w:rPr>
              <w:t>DÍ</w:t>
            </w:r>
            <w:r w:rsidRPr="00E977D0">
              <w:rPr>
                <w:rFonts w:ascii="Garamond" w:hAnsi="Garamond" w:cs="Myriad Pro"/>
                <w:b/>
                <w:bCs/>
                <w:color w:val="000000"/>
                <w:sz w:val="24"/>
                <w:szCs w:val="24"/>
                <w:lang w:val="es-MX"/>
              </w:rPr>
              <w:t>A DOS – 17 DE SEPTIEMBRE</w:t>
            </w:r>
          </w:p>
        </w:tc>
      </w:tr>
      <w:tr w:rsidR="002D6828" w:rsidRPr="00E977D0" w:rsidTr="006C0AC9">
        <w:tblPrEx>
          <w:tblCellMar>
            <w:top w:w="0" w:type="dxa"/>
            <w:bottom w:w="0" w:type="dxa"/>
          </w:tblCellMar>
        </w:tblPrEx>
        <w:trPr>
          <w:trHeight w:val="264"/>
        </w:trPr>
        <w:tc>
          <w:tcPr>
            <w:tcW w:w="9534" w:type="dxa"/>
            <w:gridSpan w:val="4"/>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b/>
                <w:bCs/>
                <w:color w:val="000000"/>
                <w:sz w:val="24"/>
                <w:szCs w:val="24"/>
                <w:lang w:val="es-MX"/>
              </w:rPr>
            </w:pPr>
            <w:r w:rsidRPr="00E977D0">
              <w:rPr>
                <w:rFonts w:ascii="Garamond" w:hAnsi="Garamond" w:cs="Myriad Pro"/>
                <w:b/>
                <w:bCs/>
                <w:color w:val="000000"/>
                <w:sz w:val="24"/>
                <w:szCs w:val="24"/>
                <w:lang w:val="es-MX"/>
              </w:rPr>
              <w:t xml:space="preserve">Sesión 1. Introducción: información sobre la ayuda en el contexto amplio de apoderamiento, rendición de cuentas e implementación de la Agenda para la Acción de Accra (AAA). </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color w:val="000000"/>
                <w:sz w:val="24"/>
                <w:szCs w:val="24"/>
                <w:lang w:val="es-MX"/>
              </w:rPr>
              <w:t xml:space="preserve"> </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i/>
                <w:color w:val="000000"/>
                <w:sz w:val="24"/>
                <w:szCs w:val="24"/>
                <w:lang w:val="es-MX"/>
              </w:rPr>
            </w:pPr>
            <w:r w:rsidRPr="00E977D0">
              <w:rPr>
                <w:rFonts w:ascii="Garamond" w:hAnsi="Garamond" w:cs="Myriad Pro"/>
                <w:i/>
                <w:color w:val="000000"/>
                <w:sz w:val="24"/>
                <w:szCs w:val="24"/>
                <w:lang w:val="es-MX"/>
              </w:rPr>
              <w:t>7.00-8.00</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color w:val="000000"/>
                <w:sz w:val="24"/>
                <w:szCs w:val="24"/>
                <w:lang w:val="es-MX"/>
              </w:rPr>
              <w:t>Desayuno en el hotel</w:t>
            </w:r>
          </w:p>
        </w:tc>
      </w:tr>
      <w:tr w:rsidR="002D6828" w:rsidRPr="00E977D0" w:rsidTr="006C0AC9">
        <w:tblPrEx>
          <w:tblCellMar>
            <w:top w:w="0" w:type="dxa"/>
            <w:bottom w:w="0" w:type="dxa"/>
          </w:tblCellMar>
        </w:tblPrEx>
        <w:trPr>
          <w:trHeight w:val="26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9.00 – 9.30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Bienvenida</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Logística</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Objetivos, p</w:t>
            </w:r>
            <w:r w:rsidRPr="00E977D0">
              <w:rPr>
                <w:rFonts w:ascii="Garamond" w:hAnsi="Garamond" w:cs="Myriad Pro"/>
                <w:color w:val="000000"/>
                <w:sz w:val="24"/>
                <w:szCs w:val="24"/>
                <w:lang w:val="es-MX"/>
              </w:rPr>
              <w:t>rogramación</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Presentaciones</w:t>
            </w:r>
          </w:p>
        </w:tc>
        <w:tc>
          <w:tcPr>
            <w:tcW w:w="3178" w:type="dxa"/>
            <w:tcBorders>
              <w:top w:val="single" w:sz="4" w:space="0" w:color="000000"/>
              <w:left w:val="single" w:sz="4" w:space="0" w:color="000000"/>
              <w:bottom w:val="single" w:sz="4" w:space="0" w:color="000000"/>
              <w:right w:val="single" w:sz="4" w:space="0" w:color="000000"/>
            </w:tcBorders>
          </w:tcPr>
          <w:p w:rsidR="002D6828"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cs="Myriad Pro"/>
                <w:b/>
                <w:color w:val="000000"/>
                <w:sz w:val="24"/>
                <w:szCs w:val="24"/>
                <w:lang w:val="es-MX"/>
              </w:rPr>
              <w:t>América Bastidas</w:t>
            </w:r>
            <w:r>
              <w:rPr>
                <w:rFonts w:ascii="Garamond" w:hAnsi="Garamond" w:cs="Myriad Pro"/>
                <w:color w:val="000000"/>
                <w:sz w:val="24"/>
                <w:szCs w:val="24"/>
                <w:lang w:val="es-MX"/>
              </w:rPr>
              <w:t>, República Dominicana</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cs="Myriad Pro"/>
                <w:b/>
                <w:color w:val="000000"/>
                <w:sz w:val="24"/>
                <w:szCs w:val="24"/>
                <w:lang w:val="es-MX"/>
              </w:rPr>
              <w:t>Gert Danielsen</w:t>
            </w:r>
            <w:r w:rsidRPr="00E977D0">
              <w:rPr>
                <w:rFonts w:ascii="Garamond" w:hAnsi="Garamond" w:cs="Myriad Pro"/>
                <w:color w:val="000000"/>
                <w:sz w:val="24"/>
                <w:szCs w:val="24"/>
                <w:lang w:val="es-MX"/>
              </w:rPr>
              <w:t>, PNUD</w:t>
            </w:r>
          </w:p>
          <w:p w:rsidR="002D6828" w:rsidRPr="00E977D0" w:rsidRDefault="002D6828" w:rsidP="006C0AC9">
            <w:pPr>
              <w:autoSpaceDE w:val="0"/>
              <w:autoSpaceDN w:val="0"/>
              <w:adjustRightInd w:val="0"/>
              <w:rPr>
                <w:rFonts w:ascii="Garamond" w:hAnsi="Garamond" w:cs="Myriad Pro"/>
                <w:color w:val="000000"/>
                <w:sz w:val="24"/>
                <w:szCs w:val="24"/>
                <w:lang w:val="es-MX"/>
              </w:rPr>
            </w:pP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Presidente de la siguiente sesión: German Arturo Shuster, Colombia (a confirmar)</w:t>
            </w:r>
          </w:p>
        </w:tc>
      </w:tr>
      <w:tr w:rsidR="002D6828" w:rsidRPr="00E977D0" w:rsidTr="006C0AC9">
        <w:tblPrEx>
          <w:tblCellMar>
            <w:top w:w="0" w:type="dxa"/>
            <w:bottom w:w="0" w:type="dxa"/>
          </w:tblCellMar>
        </w:tblPrEx>
        <w:trPr>
          <w:trHeight w:val="26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9.30 – 10.00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Información sobre la ayuda en el contexto amplio de </w:t>
            </w:r>
            <w:r>
              <w:rPr>
                <w:rFonts w:ascii="Garamond" w:hAnsi="Garamond" w:cs="Myriad Pro"/>
                <w:color w:val="000000"/>
                <w:sz w:val="24"/>
                <w:szCs w:val="24"/>
                <w:lang w:val="es-MX"/>
              </w:rPr>
              <w:t>apropiación</w:t>
            </w:r>
            <w:r w:rsidRPr="00E977D0">
              <w:rPr>
                <w:rFonts w:ascii="Garamond" w:hAnsi="Garamond" w:cs="Myriad Pro"/>
                <w:color w:val="000000"/>
                <w:sz w:val="24"/>
                <w:szCs w:val="24"/>
                <w:lang w:val="es-MX"/>
              </w:rPr>
              <w:t xml:space="preserve">, alineamiento y rendición de cuentas mutua.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cs="Myriad Pro"/>
                <w:b/>
                <w:color w:val="000000"/>
                <w:sz w:val="24"/>
                <w:szCs w:val="24"/>
                <w:lang w:val="es-MX"/>
              </w:rPr>
              <w:t>América Bastidas</w:t>
            </w:r>
            <w:r>
              <w:rPr>
                <w:rFonts w:ascii="Garamond" w:hAnsi="Garamond" w:cs="Myriad Pro"/>
                <w:color w:val="000000"/>
                <w:sz w:val="24"/>
                <w:szCs w:val="24"/>
                <w:lang w:val="es-MX"/>
              </w:rPr>
              <w:t>, República Dominicana</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10.00 – 10.30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Ronda de Discusiones</w:t>
            </w:r>
          </w:p>
        </w:tc>
      </w:tr>
      <w:tr w:rsidR="002D6828" w:rsidRPr="00E977D0" w:rsidTr="006C0AC9">
        <w:tblPrEx>
          <w:tblCellMar>
            <w:top w:w="0" w:type="dxa"/>
            <w:bottom w:w="0" w:type="dxa"/>
          </w:tblCellMar>
        </w:tblPrEx>
        <w:trPr>
          <w:trHeight w:val="39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10.30 – 11.00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Introducción de metas y objetivos de la IATI en el contexto de implementación de la AAA a nivel de país.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6F6231">
              <w:rPr>
                <w:rFonts w:ascii="Garamond" w:hAnsi="Garamond" w:cs="Myriad Pro"/>
                <w:b/>
                <w:color w:val="000000"/>
                <w:sz w:val="24"/>
                <w:szCs w:val="24"/>
                <w:lang w:val="es-MX"/>
              </w:rPr>
              <w:t>Danila Boneva</w:t>
            </w:r>
            <w:r>
              <w:rPr>
                <w:rFonts w:ascii="Garamond" w:hAnsi="Garamond" w:cs="Myriad Pro"/>
                <w:color w:val="000000"/>
                <w:sz w:val="24"/>
                <w:szCs w:val="24"/>
                <w:lang w:val="es-MX"/>
              </w:rPr>
              <w:t>, PNUD (S</w:t>
            </w:r>
            <w:r w:rsidRPr="00E43822">
              <w:rPr>
                <w:rFonts w:ascii="Garamond" w:hAnsi="Garamond" w:cs="Myriad Pro"/>
                <w:color w:val="000000"/>
                <w:sz w:val="24"/>
                <w:szCs w:val="24"/>
                <w:lang w:val="es-MX"/>
              </w:rPr>
              <w:t>ecretariado de IATI)</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11.00 – 11.30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Ronda de Discusiones</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11.30 – 11.45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Intermedio/Café </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Presidente de la siguiente sesión: German Arturo Shuster, Colombia (a confirmar)</w:t>
            </w:r>
          </w:p>
        </w:tc>
      </w:tr>
      <w:tr w:rsidR="002D6828" w:rsidRPr="00E977D0" w:rsidTr="006C0AC9">
        <w:tblPrEx>
          <w:tblCellMar>
            <w:top w:w="0" w:type="dxa"/>
            <w:bottom w:w="0" w:type="dxa"/>
          </w:tblCellMar>
        </w:tblPrEx>
        <w:trPr>
          <w:trHeight w:val="13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11.45 – 12.15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Estudio de alcance sobre IATI: mensajes principales y conclusiones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b/>
                <w:color w:val="000000"/>
                <w:sz w:val="24"/>
                <w:szCs w:val="24"/>
                <w:lang w:val="es-MX"/>
              </w:rPr>
              <w:t>Danila Boneva</w:t>
            </w:r>
            <w:r>
              <w:rPr>
                <w:rFonts w:ascii="Garamond" w:hAnsi="Garamond" w:cs="Myriad Pro"/>
                <w:color w:val="000000"/>
                <w:sz w:val="24"/>
                <w:szCs w:val="24"/>
                <w:lang w:val="es-MX"/>
              </w:rPr>
              <w:t>, PNUD (S</w:t>
            </w:r>
            <w:r w:rsidRPr="00E43822">
              <w:rPr>
                <w:rFonts w:ascii="Garamond" w:hAnsi="Garamond" w:cs="Myriad Pro"/>
                <w:color w:val="000000"/>
                <w:sz w:val="24"/>
                <w:szCs w:val="24"/>
                <w:lang w:val="es-MX"/>
              </w:rPr>
              <w:t>ecretariado de IATI)</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12.15 – 13.00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Ronda de Discusiones</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lastRenderedPageBreak/>
              <w:t xml:space="preserve">13.00 – 14.00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Intermedio/Almuerzo </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Presidenta de la siguiente sesión: Neydi Cruz, México (a confirmar)</w:t>
            </w:r>
          </w:p>
        </w:tc>
      </w:tr>
      <w:tr w:rsidR="002D6828" w:rsidRPr="00E977D0" w:rsidTr="006C0AC9">
        <w:tblPrEx>
          <w:tblCellMar>
            <w:top w:w="0" w:type="dxa"/>
            <w:bottom w:w="0" w:type="dxa"/>
          </w:tblCellMar>
        </w:tblPrEx>
        <w:trPr>
          <w:trHeight w:val="132"/>
        </w:trPr>
        <w:tc>
          <w:tcPr>
            <w:tcW w:w="9534" w:type="dxa"/>
            <w:gridSpan w:val="4"/>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color w:val="000000"/>
                <w:sz w:val="24"/>
                <w:szCs w:val="24"/>
                <w:lang w:val="es-MX"/>
              </w:rPr>
              <w:t xml:space="preserve">Sesión 2: Desafíos principales de acceso y uso de la información sobre la ayuda  </w:t>
            </w:r>
          </w:p>
        </w:tc>
      </w:tr>
      <w:tr w:rsidR="002D6828" w:rsidRPr="00E977D0" w:rsidTr="006C0AC9">
        <w:tblPrEx>
          <w:tblCellMar>
            <w:top w:w="0" w:type="dxa"/>
            <w:bottom w:w="0" w:type="dxa"/>
          </w:tblCellMar>
        </w:tblPrEx>
        <w:trPr>
          <w:trHeight w:val="13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14.00 – 14.30</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Reflexiones sobre la consulta virtual</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6D18FE">
              <w:rPr>
                <w:rFonts w:ascii="Garamond" w:hAnsi="Garamond" w:cs="Myriad Pro"/>
                <w:b/>
                <w:color w:val="000000"/>
                <w:sz w:val="24"/>
                <w:szCs w:val="24"/>
                <w:lang w:val="es-MX"/>
              </w:rPr>
              <w:t>German Arturo Gomez Shuster</w:t>
            </w:r>
            <w:r w:rsidRPr="00E977D0">
              <w:rPr>
                <w:rFonts w:ascii="Garamond" w:hAnsi="Garamond" w:cs="Myriad Pro"/>
                <w:color w:val="000000"/>
                <w:sz w:val="24"/>
                <w:szCs w:val="24"/>
                <w:lang w:val="es-MX"/>
              </w:rPr>
              <w:t>, Colombia</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6D18FE">
              <w:rPr>
                <w:rFonts w:ascii="Garamond" w:hAnsi="Garamond" w:cs="Myriad Pro"/>
                <w:b/>
                <w:color w:val="000000"/>
                <w:sz w:val="24"/>
                <w:szCs w:val="24"/>
                <w:lang w:val="es-MX"/>
              </w:rPr>
              <w:t>América Bastidas</w:t>
            </w:r>
            <w:r>
              <w:rPr>
                <w:rFonts w:ascii="Garamond" w:hAnsi="Garamond" w:cs="Myriad Pro"/>
                <w:color w:val="000000"/>
                <w:sz w:val="24"/>
                <w:szCs w:val="24"/>
                <w:lang w:val="es-MX"/>
              </w:rPr>
              <w:t>, República Dominicana</w:t>
            </w:r>
          </w:p>
        </w:tc>
      </w:tr>
      <w:tr w:rsidR="002D6828" w:rsidRPr="00E977D0" w:rsidTr="006C0AC9">
        <w:tblPrEx>
          <w:tblCellMar>
            <w:top w:w="0" w:type="dxa"/>
            <w:bottom w:w="0" w:type="dxa"/>
          </w:tblCellMar>
        </w:tblPrEx>
        <w:trPr>
          <w:trHeight w:val="13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14.30 – 14.45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Introducción a los grupos temáticos</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6D18FE">
              <w:rPr>
                <w:rFonts w:ascii="Garamond" w:hAnsi="Garamond" w:cs="Myriad Pro"/>
                <w:b/>
                <w:color w:val="000000"/>
                <w:sz w:val="24"/>
                <w:szCs w:val="24"/>
                <w:lang w:val="es-MX"/>
              </w:rPr>
              <w:t>Danila Boneva</w:t>
            </w:r>
            <w:r>
              <w:rPr>
                <w:rFonts w:ascii="Garamond" w:hAnsi="Garamond" w:cs="Myriad Pro"/>
                <w:color w:val="000000"/>
                <w:sz w:val="24"/>
                <w:szCs w:val="24"/>
                <w:lang w:val="es-MX"/>
              </w:rPr>
              <w:t>, PNUD (S</w:t>
            </w:r>
            <w:r w:rsidRPr="00E43822">
              <w:rPr>
                <w:rFonts w:ascii="Garamond" w:hAnsi="Garamond" w:cs="Myriad Pro"/>
                <w:color w:val="000000"/>
                <w:sz w:val="24"/>
                <w:szCs w:val="24"/>
                <w:lang w:val="es-MX"/>
              </w:rPr>
              <w:t>ecretariado de IATI)</w:t>
            </w:r>
          </w:p>
        </w:tc>
      </w:tr>
      <w:tr w:rsidR="002D6828" w:rsidRPr="00E977D0" w:rsidTr="006C0AC9">
        <w:tblPrEx>
          <w:tblCellMar>
            <w:top w:w="0" w:type="dxa"/>
            <w:bottom w:w="0" w:type="dxa"/>
          </w:tblCellMar>
        </w:tblPrEx>
        <w:trPr>
          <w:trHeight w:val="1112"/>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14.45 – 16.15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Los Grupos temáticos discutirán sobre: </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 xml:space="preserve">1. </w:t>
            </w:r>
            <w:r w:rsidRPr="00E977D0">
              <w:rPr>
                <w:rFonts w:ascii="Garamond" w:hAnsi="Garamond" w:cs="Myriad Pro"/>
                <w:color w:val="000000"/>
                <w:sz w:val="24"/>
                <w:szCs w:val="24"/>
                <w:lang w:val="es-MX"/>
              </w:rPr>
              <w:t>Fuentes actuales de información sobre la ayuda</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2.</w:t>
            </w:r>
            <w:r w:rsidRPr="00E977D0">
              <w:rPr>
                <w:rFonts w:ascii="Garamond" w:hAnsi="Garamond" w:cs="Myriad Pro"/>
                <w:color w:val="000000"/>
                <w:sz w:val="24"/>
                <w:szCs w:val="24"/>
                <w:lang w:val="es-MX"/>
              </w:rPr>
              <w:t xml:space="preserve"> Desafíos de acceso y uso de esta información</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3.</w:t>
            </w:r>
            <w:r w:rsidRPr="00E977D0">
              <w:rPr>
                <w:rFonts w:ascii="Garamond" w:hAnsi="Garamond" w:cs="Myriad Pro"/>
                <w:color w:val="000000"/>
                <w:sz w:val="24"/>
                <w:szCs w:val="24"/>
                <w:lang w:val="es-MX"/>
              </w:rPr>
              <w:t xml:space="preserve"> Prioridades de los países socios para mejor acceso a la información de la ayuda</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4.</w:t>
            </w:r>
            <w:r w:rsidRPr="00E977D0">
              <w:rPr>
                <w:rFonts w:ascii="Garamond" w:hAnsi="Garamond" w:cs="Myriad Pro"/>
                <w:color w:val="000000"/>
                <w:sz w:val="24"/>
                <w:szCs w:val="24"/>
                <w:lang w:val="es-MX"/>
              </w:rPr>
              <w:t xml:space="preserve"> Impacto de una mejor información sobre la ayuda  </w:t>
            </w:r>
          </w:p>
          <w:p w:rsidR="002D6828" w:rsidRPr="00E977D0" w:rsidRDefault="002D6828" w:rsidP="006C0AC9">
            <w:pPr>
              <w:autoSpaceDE w:val="0"/>
              <w:autoSpaceDN w:val="0"/>
              <w:adjustRightInd w:val="0"/>
              <w:rPr>
                <w:rFonts w:ascii="Garamond" w:hAnsi="Garamond" w:cs="Myriad Pro"/>
                <w:color w:val="000000"/>
                <w:sz w:val="24"/>
                <w:szCs w:val="24"/>
                <w:lang w:val="es-MX"/>
              </w:rPr>
            </w:pP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Proponer 4 grupos; países socios para presidir / reportar </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16.15 – 16.30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Intermedio/Café </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Presidenta de la siguiente sesión: Neydi Cruz, México (a confirmar)</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16.30-17.30</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Reportes de los grupos</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20.00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Evento social  (a confirmar)  </w:t>
            </w:r>
          </w:p>
        </w:tc>
      </w:tr>
    </w:tbl>
    <w:p w:rsidR="002D6828" w:rsidRDefault="002D6828" w:rsidP="002D6828">
      <w:pPr>
        <w:rPr>
          <w:lang w:val="es-MX"/>
        </w:rPr>
      </w:pPr>
    </w:p>
    <w:p w:rsidR="006C0AC9" w:rsidRDefault="006C0AC9" w:rsidP="002D6828">
      <w:pPr>
        <w:rPr>
          <w:lang w:val="es-MX"/>
        </w:rPr>
      </w:pPr>
    </w:p>
    <w:p w:rsidR="006C0AC9" w:rsidRPr="008409A2" w:rsidRDefault="006C0AC9" w:rsidP="002D6828">
      <w:pPr>
        <w:rPr>
          <w:lang w:val="es-MX"/>
        </w:rPr>
      </w:pPr>
    </w:p>
    <w:tbl>
      <w:tblPr>
        <w:tblW w:w="9534" w:type="dxa"/>
        <w:tblBorders>
          <w:top w:val="nil"/>
          <w:left w:val="nil"/>
          <w:bottom w:val="nil"/>
          <w:right w:val="nil"/>
        </w:tblBorders>
        <w:tblLayout w:type="fixed"/>
        <w:tblLook w:val="0000"/>
      </w:tblPr>
      <w:tblGrid>
        <w:gridCol w:w="3168"/>
        <w:gridCol w:w="10"/>
        <w:gridCol w:w="3178"/>
        <w:gridCol w:w="3178"/>
      </w:tblGrid>
      <w:tr w:rsidR="002D6828" w:rsidRPr="00E977D0" w:rsidTr="006C0AC9">
        <w:tblPrEx>
          <w:tblCellMar>
            <w:top w:w="0" w:type="dxa"/>
            <w:bottom w:w="0" w:type="dxa"/>
          </w:tblCellMar>
        </w:tblPrEx>
        <w:trPr>
          <w:trHeight w:val="131"/>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lastRenderedPageBreak/>
              <w:t>Hora</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t xml:space="preserve">Sesión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i/>
                <w:iCs/>
                <w:color w:val="000000"/>
                <w:sz w:val="24"/>
                <w:szCs w:val="24"/>
                <w:lang w:val="es-MX"/>
              </w:rPr>
              <w:t xml:space="preserve">Orador(a)/Facilitador(a)  </w:t>
            </w:r>
          </w:p>
        </w:tc>
      </w:tr>
      <w:tr w:rsidR="002D6828" w:rsidRPr="00E977D0" w:rsidTr="006C0AC9">
        <w:tblPrEx>
          <w:tblCellMar>
            <w:top w:w="0" w:type="dxa"/>
            <w:bottom w:w="0" w:type="dxa"/>
          </w:tblCellMar>
        </w:tblPrEx>
        <w:trPr>
          <w:trHeight w:val="132"/>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D6828" w:rsidRPr="00E977D0" w:rsidRDefault="002D6828" w:rsidP="006C0AC9">
            <w:pPr>
              <w:autoSpaceDE w:val="0"/>
              <w:autoSpaceDN w:val="0"/>
              <w:adjustRightInd w:val="0"/>
              <w:jc w:val="center"/>
              <w:rPr>
                <w:rFonts w:ascii="Garamond" w:hAnsi="Garamond" w:cs="Myriad Pro"/>
                <w:color w:val="000000"/>
                <w:sz w:val="24"/>
                <w:szCs w:val="24"/>
                <w:lang w:val="es-MX"/>
              </w:rPr>
            </w:pPr>
            <w:r>
              <w:rPr>
                <w:rFonts w:ascii="Garamond" w:hAnsi="Garamond" w:cs="Myriad Pro"/>
                <w:b/>
                <w:bCs/>
                <w:color w:val="000000"/>
                <w:sz w:val="24"/>
                <w:szCs w:val="24"/>
                <w:lang w:val="es-MX"/>
              </w:rPr>
              <w:t>DÍ</w:t>
            </w:r>
            <w:r w:rsidRPr="00E977D0">
              <w:rPr>
                <w:rFonts w:ascii="Garamond" w:hAnsi="Garamond" w:cs="Myriad Pro"/>
                <w:b/>
                <w:bCs/>
                <w:color w:val="000000"/>
                <w:sz w:val="24"/>
                <w:szCs w:val="24"/>
                <w:lang w:val="es-MX"/>
              </w:rPr>
              <w:t xml:space="preserve">A TRES – 18 DE SEPTIEMBRE </w:t>
            </w:r>
          </w:p>
        </w:tc>
      </w:tr>
      <w:tr w:rsidR="002D6828" w:rsidRPr="00E977D0" w:rsidTr="006C0AC9">
        <w:tblPrEx>
          <w:tblCellMar>
            <w:top w:w="0" w:type="dxa"/>
            <w:bottom w:w="0" w:type="dxa"/>
          </w:tblCellMar>
        </w:tblPrEx>
        <w:trPr>
          <w:trHeight w:val="264"/>
        </w:trPr>
        <w:tc>
          <w:tcPr>
            <w:tcW w:w="9534" w:type="dxa"/>
            <w:gridSpan w:val="4"/>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b/>
                <w:bCs/>
                <w:color w:val="000000"/>
                <w:sz w:val="24"/>
                <w:szCs w:val="24"/>
                <w:lang w:val="es-MX"/>
              </w:rPr>
              <w:t xml:space="preserve">Sesión 3: Soluciones: Sistemas de </w:t>
            </w:r>
            <w:r>
              <w:rPr>
                <w:rFonts w:ascii="Garamond" w:hAnsi="Garamond" w:cs="Myriad Pro"/>
                <w:b/>
                <w:bCs/>
                <w:color w:val="000000"/>
                <w:sz w:val="24"/>
                <w:szCs w:val="24"/>
                <w:lang w:val="es-MX"/>
              </w:rPr>
              <w:t>gestión</w:t>
            </w:r>
            <w:r w:rsidRPr="00E977D0">
              <w:rPr>
                <w:rFonts w:ascii="Garamond" w:hAnsi="Garamond" w:cs="Myriad Pro"/>
                <w:b/>
                <w:bCs/>
                <w:color w:val="000000"/>
                <w:sz w:val="24"/>
                <w:szCs w:val="24"/>
                <w:lang w:val="es-MX"/>
              </w:rPr>
              <w:t xml:space="preserve"> de la información sobre la ayuda, IATI e iniciativas complementarias </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i/>
                <w:color w:val="000000"/>
                <w:sz w:val="24"/>
                <w:szCs w:val="24"/>
                <w:lang w:val="es-MX"/>
              </w:rPr>
            </w:pPr>
            <w:r w:rsidRPr="00E977D0">
              <w:rPr>
                <w:rFonts w:ascii="Garamond" w:hAnsi="Garamond" w:cs="Myriad Pro"/>
                <w:i/>
                <w:color w:val="000000"/>
                <w:sz w:val="24"/>
                <w:szCs w:val="24"/>
                <w:lang w:val="es-MX"/>
              </w:rPr>
              <w:t>7.00-8.00</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color w:val="000000"/>
                <w:sz w:val="24"/>
                <w:szCs w:val="24"/>
                <w:lang w:val="es-MX"/>
              </w:rPr>
              <w:t>Desayuno en el hotel</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 xml:space="preserve">Presidente de la siguiente sesión: </w:t>
            </w:r>
            <w:r w:rsidRPr="006D18FE">
              <w:rPr>
                <w:rFonts w:ascii="Garamond" w:hAnsi="Garamond" w:cs="Myriad Pro"/>
                <w:color w:val="000000"/>
                <w:sz w:val="24"/>
                <w:szCs w:val="24"/>
                <w:lang w:val="es-MX"/>
              </w:rPr>
              <w:t>Felipe Sánchez C.</w:t>
            </w:r>
            <w:r>
              <w:rPr>
                <w:rFonts w:ascii="Garamond" w:hAnsi="Garamond" w:cs="Myriad Pro"/>
                <w:color w:val="000000"/>
                <w:sz w:val="24"/>
                <w:szCs w:val="24"/>
                <w:lang w:val="es-MX"/>
              </w:rPr>
              <w:t xml:space="preserve">, Panamá </w:t>
            </w:r>
          </w:p>
        </w:tc>
      </w:tr>
      <w:tr w:rsidR="002D6828" w:rsidRPr="00E977D0" w:rsidTr="006C0AC9">
        <w:tblPrEx>
          <w:tblCellMar>
            <w:top w:w="0" w:type="dxa"/>
            <w:bottom w:w="0" w:type="dxa"/>
          </w:tblCellMar>
        </w:tblPrEx>
        <w:trPr>
          <w:trHeight w:val="13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9.00 – 9.15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Introducción al </w:t>
            </w:r>
            <w:r>
              <w:rPr>
                <w:rFonts w:ascii="Garamond" w:hAnsi="Garamond" w:cs="Myriad Pro"/>
                <w:color w:val="000000"/>
                <w:sz w:val="24"/>
                <w:szCs w:val="24"/>
                <w:lang w:val="es-MX"/>
              </w:rPr>
              <w:t>tercer</w:t>
            </w:r>
            <w:r w:rsidRPr="00E977D0">
              <w:rPr>
                <w:rFonts w:ascii="Garamond" w:hAnsi="Garamond" w:cs="Myriad Pro"/>
                <w:color w:val="000000"/>
                <w:sz w:val="24"/>
                <w:szCs w:val="24"/>
                <w:lang w:val="es-MX"/>
              </w:rPr>
              <w:t xml:space="preserve"> día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9A05EB">
              <w:rPr>
                <w:rFonts w:ascii="Garamond" w:hAnsi="Garamond" w:cs="Myriad Pro"/>
                <w:b/>
                <w:color w:val="000000"/>
                <w:sz w:val="24"/>
                <w:szCs w:val="24"/>
                <w:lang w:val="es-MX"/>
              </w:rPr>
              <w:t>Danila Boneva</w:t>
            </w:r>
            <w:r w:rsidRPr="00E977D0">
              <w:rPr>
                <w:rFonts w:ascii="Garamond" w:hAnsi="Garamond" w:cs="Myriad Pro"/>
                <w:color w:val="000000"/>
                <w:sz w:val="24"/>
                <w:szCs w:val="24"/>
                <w:lang w:val="es-MX"/>
              </w:rPr>
              <w:t xml:space="preserve">, </w:t>
            </w:r>
            <w:r>
              <w:rPr>
                <w:rFonts w:ascii="Garamond" w:hAnsi="Garamond" w:cs="Myriad Pro"/>
                <w:color w:val="000000"/>
                <w:sz w:val="24"/>
                <w:szCs w:val="24"/>
                <w:lang w:val="es-MX"/>
              </w:rPr>
              <w:t>PNUD (S</w:t>
            </w:r>
            <w:r w:rsidRPr="00E977D0">
              <w:rPr>
                <w:rFonts w:ascii="Garamond" w:hAnsi="Garamond" w:cs="Myriad Pro"/>
                <w:color w:val="000000"/>
                <w:sz w:val="24"/>
                <w:szCs w:val="24"/>
                <w:lang w:val="es-MX"/>
              </w:rPr>
              <w:t>ecretariado de IATI)</w:t>
            </w:r>
          </w:p>
        </w:tc>
      </w:tr>
      <w:tr w:rsidR="002D6828" w:rsidRPr="00E977D0" w:rsidTr="006C0AC9">
        <w:tblPrEx>
          <w:tblCellMar>
            <w:top w:w="0" w:type="dxa"/>
            <w:bottom w:w="0" w:type="dxa"/>
          </w:tblCellMar>
        </w:tblPrEx>
        <w:trPr>
          <w:trHeight w:val="26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9.15 – 9.45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Buenas prácticas en </w:t>
            </w:r>
            <w:r>
              <w:rPr>
                <w:rFonts w:ascii="Garamond" w:hAnsi="Garamond" w:cs="Myriad Pro"/>
                <w:color w:val="000000"/>
                <w:sz w:val="24"/>
                <w:szCs w:val="24"/>
                <w:lang w:val="es-MX"/>
              </w:rPr>
              <w:t>la gestión</w:t>
            </w:r>
            <w:r w:rsidRPr="00E977D0">
              <w:rPr>
                <w:rFonts w:ascii="Garamond" w:hAnsi="Garamond" w:cs="Myriad Pro"/>
                <w:color w:val="000000"/>
                <w:sz w:val="24"/>
                <w:szCs w:val="24"/>
                <w:lang w:val="es-MX"/>
              </w:rPr>
              <w:t xml:space="preserve"> de la información de la ayuda: lecciones y desafíos </w:t>
            </w:r>
          </w:p>
        </w:tc>
        <w:tc>
          <w:tcPr>
            <w:tcW w:w="3178" w:type="dxa"/>
            <w:tcBorders>
              <w:top w:val="single" w:sz="4" w:space="0" w:color="000000"/>
              <w:left w:val="single" w:sz="4" w:space="0" w:color="000000"/>
              <w:bottom w:val="single" w:sz="4" w:space="0" w:color="000000"/>
              <w:right w:val="single" w:sz="4" w:space="0" w:color="000000"/>
            </w:tcBorders>
          </w:tcPr>
          <w:p w:rsidR="002D6828" w:rsidRPr="002A1C03" w:rsidRDefault="002D6828" w:rsidP="006C0AC9">
            <w:pPr>
              <w:autoSpaceDE w:val="0"/>
              <w:autoSpaceDN w:val="0"/>
              <w:adjustRightInd w:val="0"/>
              <w:rPr>
                <w:rFonts w:ascii="Garamond" w:hAnsi="Garamond" w:cs="Myriad Pro"/>
                <w:color w:val="000000"/>
                <w:sz w:val="24"/>
                <w:szCs w:val="24"/>
                <w:lang w:val="es-MX"/>
              </w:rPr>
            </w:pPr>
            <w:r w:rsidRPr="002A1C03">
              <w:rPr>
                <w:rFonts w:ascii="Garamond" w:hAnsi="Garamond" w:cs="Myriad Pro"/>
                <w:b/>
                <w:color w:val="000000"/>
                <w:sz w:val="24"/>
                <w:szCs w:val="24"/>
                <w:lang w:val="es-MX"/>
              </w:rPr>
              <w:t>Elizabeth Ascarrunz</w:t>
            </w:r>
            <w:r w:rsidRPr="002A1C03">
              <w:rPr>
                <w:rFonts w:ascii="Garamond" w:hAnsi="Garamond" w:cs="Myriad Pro"/>
                <w:color w:val="000000"/>
                <w:sz w:val="24"/>
                <w:szCs w:val="24"/>
                <w:lang w:val="es-MX"/>
              </w:rPr>
              <w:t>, Bolivia (a confirmar)</w:t>
            </w:r>
          </w:p>
          <w:p w:rsidR="002D6828" w:rsidRPr="002A1C03" w:rsidRDefault="002D6828" w:rsidP="006C0AC9">
            <w:pPr>
              <w:autoSpaceDE w:val="0"/>
              <w:autoSpaceDN w:val="0"/>
              <w:adjustRightInd w:val="0"/>
              <w:rPr>
                <w:rFonts w:ascii="Garamond" w:hAnsi="Garamond" w:cs="Myriad Pro"/>
                <w:color w:val="000000"/>
                <w:sz w:val="24"/>
                <w:szCs w:val="24"/>
                <w:lang w:val="es-MX"/>
              </w:rPr>
            </w:pPr>
          </w:p>
        </w:tc>
      </w:tr>
      <w:tr w:rsidR="002D6828" w:rsidRPr="00E977D0" w:rsidTr="006C0AC9">
        <w:tblPrEx>
          <w:tblCellMar>
            <w:top w:w="0" w:type="dxa"/>
            <w:bottom w:w="0" w:type="dxa"/>
          </w:tblCellMar>
        </w:tblPrEx>
        <w:trPr>
          <w:trHeight w:val="26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9.45 – 10.15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Experiencias en usar </w:t>
            </w:r>
            <w:r>
              <w:rPr>
                <w:rFonts w:ascii="Garamond" w:hAnsi="Garamond" w:cs="Myriad Pro"/>
                <w:color w:val="000000"/>
                <w:sz w:val="24"/>
                <w:szCs w:val="24"/>
                <w:lang w:val="es-MX"/>
              </w:rPr>
              <w:t xml:space="preserve">información sobre la </w:t>
            </w:r>
            <w:r w:rsidRPr="00E977D0">
              <w:rPr>
                <w:rFonts w:ascii="Garamond" w:hAnsi="Garamond" w:cs="Myriad Pro"/>
                <w:color w:val="000000"/>
                <w:sz w:val="24"/>
                <w:szCs w:val="24"/>
                <w:lang w:val="es-MX"/>
              </w:rPr>
              <w:t xml:space="preserve">ayuda para fortalecer </w:t>
            </w:r>
            <w:r>
              <w:rPr>
                <w:rFonts w:ascii="Garamond" w:hAnsi="Garamond" w:cs="Myriad Pro"/>
                <w:color w:val="000000"/>
                <w:sz w:val="24"/>
                <w:szCs w:val="24"/>
                <w:lang w:val="es-MX"/>
              </w:rPr>
              <w:t xml:space="preserve">la transparencia y </w:t>
            </w:r>
            <w:r w:rsidRPr="00E977D0">
              <w:rPr>
                <w:rFonts w:ascii="Garamond" w:hAnsi="Garamond" w:cs="Myriad Pro"/>
                <w:color w:val="000000"/>
                <w:sz w:val="24"/>
                <w:szCs w:val="24"/>
                <w:lang w:val="es-MX"/>
              </w:rPr>
              <w:t>l</w:t>
            </w:r>
            <w:r>
              <w:rPr>
                <w:rFonts w:ascii="Garamond" w:hAnsi="Garamond" w:cs="Myriad Pro"/>
                <w:color w:val="000000"/>
                <w:sz w:val="24"/>
                <w:szCs w:val="24"/>
                <w:lang w:val="es-MX"/>
              </w:rPr>
              <w:t>a</w:t>
            </w:r>
            <w:r w:rsidRPr="00E977D0">
              <w:rPr>
                <w:rFonts w:ascii="Garamond" w:hAnsi="Garamond" w:cs="Myriad Pro"/>
                <w:color w:val="000000"/>
                <w:sz w:val="24"/>
                <w:szCs w:val="24"/>
                <w:lang w:val="es-MX"/>
              </w:rPr>
              <w:t xml:space="preserve"> </w:t>
            </w:r>
            <w:r>
              <w:rPr>
                <w:rFonts w:ascii="Garamond" w:hAnsi="Garamond" w:cs="Myriad Pro"/>
                <w:color w:val="000000"/>
                <w:sz w:val="24"/>
                <w:szCs w:val="24"/>
                <w:lang w:val="es-MX"/>
              </w:rPr>
              <w:t xml:space="preserve">rendición de cuentas mutua </w:t>
            </w:r>
          </w:p>
          <w:p w:rsidR="002D6828" w:rsidRPr="00E977D0" w:rsidRDefault="002D6828" w:rsidP="006C0AC9">
            <w:pPr>
              <w:autoSpaceDE w:val="0"/>
              <w:autoSpaceDN w:val="0"/>
              <w:adjustRightInd w:val="0"/>
              <w:rPr>
                <w:rFonts w:ascii="Garamond" w:hAnsi="Garamond" w:cs="Myriad Pro"/>
                <w:color w:val="000000"/>
                <w:sz w:val="24"/>
                <w:szCs w:val="24"/>
                <w:lang w:val="es-MX"/>
              </w:rPr>
            </w:pPr>
          </w:p>
        </w:tc>
        <w:tc>
          <w:tcPr>
            <w:tcW w:w="3178" w:type="dxa"/>
            <w:tcBorders>
              <w:top w:val="single" w:sz="4" w:space="0" w:color="000000"/>
              <w:left w:val="single" w:sz="4" w:space="0" w:color="000000"/>
              <w:bottom w:val="single" w:sz="4" w:space="0" w:color="000000"/>
              <w:right w:val="single" w:sz="4" w:space="0" w:color="000000"/>
            </w:tcBorders>
          </w:tcPr>
          <w:p w:rsidR="002D6828" w:rsidRDefault="002D6828" w:rsidP="006C0AC9">
            <w:pPr>
              <w:pStyle w:val="BodyText"/>
              <w:rPr>
                <w:rFonts w:ascii="Garamond" w:hAnsi="Garamond" w:cs="Times New Roman"/>
                <w:bCs/>
                <w:sz w:val="24"/>
                <w:szCs w:val="24"/>
                <w:lang w:val="es-CO"/>
              </w:rPr>
            </w:pPr>
            <w:r w:rsidRPr="002A1C03">
              <w:rPr>
                <w:rFonts w:ascii="Garamond" w:hAnsi="Garamond" w:cs="Times New Roman"/>
                <w:b/>
                <w:bCs/>
                <w:sz w:val="24"/>
                <w:szCs w:val="24"/>
                <w:lang w:val="es-CO"/>
              </w:rPr>
              <w:t>Jaime Mariano Mosqueira  López</w:t>
            </w:r>
            <w:r w:rsidRPr="002A1C03">
              <w:rPr>
                <w:rFonts w:ascii="Garamond" w:hAnsi="Garamond" w:cs="Times New Roman"/>
                <w:bCs/>
                <w:sz w:val="24"/>
                <w:szCs w:val="24"/>
                <w:lang w:val="es-CO"/>
              </w:rPr>
              <w:t>, Perú</w:t>
            </w:r>
            <w:r>
              <w:rPr>
                <w:rFonts w:ascii="Garamond" w:hAnsi="Garamond" w:cs="Times New Roman"/>
                <w:bCs/>
                <w:sz w:val="24"/>
                <w:szCs w:val="24"/>
                <w:lang w:val="es-CO"/>
              </w:rPr>
              <w:t xml:space="preserve"> (a confirmar)</w:t>
            </w:r>
          </w:p>
          <w:p w:rsidR="002D6828" w:rsidRPr="002A1C03" w:rsidRDefault="002D6828" w:rsidP="006C0AC9">
            <w:pPr>
              <w:pStyle w:val="BodyText"/>
              <w:rPr>
                <w:rFonts w:ascii="Garamond" w:hAnsi="Garamond" w:cs="Myriad Pro"/>
                <w:color w:val="000000"/>
                <w:sz w:val="24"/>
                <w:szCs w:val="24"/>
                <w:lang w:val="es-MX"/>
              </w:rPr>
            </w:pPr>
            <w:r w:rsidRPr="002A1C03">
              <w:rPr>
                <w:rFonts w:ascii="Garamond" w:hAnsi="Garamond" w:cs="Times New Roman"/>
                <w:b/>
                <w:bCs/>
                <w:sz w:val="24"/>
                <w:szCs w:val="24"/>
                <w:lang w:val="es-CO"/>
              </w:rPr>
              <w:t>Dagoberto Alcides Torres Peña</w:t>
            </w:r>
            <w:r>
              <w:rPr>
                <w:rFonts w:ascii="Garamond" w:hAnsi="Garamond" w:cs="Times New Roman"/>
                <w:bCs/>
                <w:sz w:val="24"/>
                <w:szCs w:val="24"/>
                <w:lang w:val="es-CO"/>
              </w:rPr>
              <w:t>, El Salvador (a confirmar)</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10.15 – 11.00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Ronda de Discusiones</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 xml:space="preserve">Presidente de la siguiente sesión: </w:t>
            </w:r>
            <w:r w:rsidRPr="006D18FE">
              <w:rPr>
                <w:rFonts w:ascii="Garamond" w:hAnsi="Garamond" w:cs="Myriad Pro"/>
                <w:color w:val="000000"/>
                <w:sz w:val="24"/>
                <w:szCs w:val="24"/>
                <w:lang w:val="es-MX"/>
              </w:rPr>
              <w:t>Felipe Sánchez C.</w:t>
            </w:r>
            <w:r>
              <w:rPr>
                <w:rFonts w:ascii="Garamond" w:hAnsi="Garamond" w:cs="Myriad Pro"/>
                <w:color w:val="000000"/>
                <w:sz w:val="24"/>
                <w:szCs w:val="24"/>
                <w:lang w:val="es-MX"/>
              </w:rPr>
              <w:t>, Panamá (a confirmar)</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11.00 – 11.30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Intermedio/Café </w:t>
            </w:r>
          </w:p>
        </w:tc>
      </w:tr>
      <w:tr w:rsidR="002D6828" w:rsidRPr="002D6828" w:rsidTr="006C0AC9">
        <w:tblPrEx>
          <w:tblCellMar>
            <w:top w:w="0" w:type="dxa"/>
            <w:bottom w:w="0" w:type="dxa"/>
          </w:tblCellMar>
        </w:tblPrEx>
        <w:trPr>
          <w:trHeight w:val="65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11.30 – 12.00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Có</w:t>
            </w:r>
            <w:r w:rsidRPr="00E977D0">
              <w:rPr>
                <w:rFonts w:ascii="Garamond" w:hAnsi="Garamond" w:cs="Myriad Pro"/>
                <w:color w:val="000000"/>
                <w:sz w:val="24"/>
                <w:szCs w:val="24"/>
                <w:lang w:val="es-MX"/>
              </w:rPr>
              <w:t xml:space="preserve">mo puede la IATI apoyar </w:t>
            </w:r>
            <w:r>
              <w:rPr>
                <w:rFonts w:ascii="Garamond" w:hAnsi="Garamond" w:cs="Myriad Pro"/>
                <w:color w:val="000000"/>
                <w:sz w:val="24"/>
                <w:szCs w:val="24"/>
                <w:lang w:val="es-MX"/>
              </w:rPr>
              <w:t>los sistemas nacionales de</w:t>
            </w:r>
            <w:r w:rsidRPr="00E977D0">
              <w:rPr>
                <w:rFonts w:ascii="Garamond" w:hAnsi="Garamond" w:cs="Myriad Pro"/>
                <w:color w:val="000000"/>
                <w:sz w:val="24"/>
                <w:szCs w:val="24"/>
                <w:lang w:val="es-MX"/>
              </w:rPr>
              <w:t xml:space="preserve"> </w:t>
            </w:r>
            <w:r>
              <w:rPr>
                <w:rFonts w:ascii="Garamond" w:hAnsi="Garamond" w:cs="Myriad Pro"/>
                <w:color w:val="000000"/>
                <w:sz w:val="24"/>
                <w:szCs w:val="24"/>
                <w:lang w:val="es-MX"/>
              </w:rPr>
              <w:t>la gestión financiera pública</w:t>
            </w:r>
            <w:r w:rsidRPr="00E977D0">
              <w:rPr>
                <w:rFonts w:ascii="Garamond" w:hAnsi="Garamond" w:cs="Myriad Pro"/>
                <w:color w:val="000000"/>
                <w:sz w:val="24"/>
                <w:szCs w:val="24"/>
                <w:lang w:val="es-MX"/>
              </w:rPr>
              <w:t xml:space="preserve"> y </w:t>
            </w:r>
            <w:r>
              <w:rPr>
                <w:rFonts w:ascii="Garamond" w:hAnsi="Garamond" w:cs="Myriad Pro"/>
                <w:color w:val="000000"/>
                <w:sz w:val="24"/>
                <w:szCs w:val="24"/>
                <w:lang w:val="es-MX"/>
              </w:rPr>
              <w:t>la gestión</w:t>
            </w:r>
            <w:r w:rsidRPr="00E977D0">
              <w:rPr>
                <w:rFonts w:ascii="Garamond" w:hAnsi="Garamond" w:cs="Myriad Pro"/>
                <w:color w:val="000000"/>
                <w:sz w:val="24"/>
                <w:szCs w:val="24"/>
                <w:lang w:val="es-MX"/>
              </w:rPr>
              <w:t xml:space="preserve"> de la ayuda</w:t>
            </w:r>
            <w:r>
              <w:rPr>
                <w:rFonts w:ascii="Garamond" w:hAnsi="Garamond" w:cs="Myriad Pro"/>
                <w:color w:val="000000"/>
                <w:sz w:val="24"/>
                <w:szCs w:val="24"/>
                <w:lang w:val="es-MX"/>
              </w:rPr>
              <w:t>?</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 </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Discusión preeliminar e identificación de necesidades de desarrollo de capacidades.</w:t>
            </w:r>
          </w:p>
        </w:tc>
        <w:tc>
          <w:tcPr>
            <w:tcW w:w="3178" w:type="dxa"/>
            <w:tcBorders>
              <w:top w:val="single" w:sz="4" w:space="0" w:color="000000"/>
              <w:left w:val="single" w:sz="4" w:space="0" w:color="000000"/>
              <w:bottom w:val="single" w:sz="4" w:space="0" w:color="000000"/>
              <w:right w:val="single" w:sz="4" w:space="0" w:color="000000"/>
            </w:tcBorders>
          </w:tcPr>
          <w:p w:rsidR="002D6828" w:rsidRPr="002D6828" w:rsidRDefault="002D6828" w:rsidP="006C0AC9">
            <w:pPr>
              <w:autoSpaceDE w:val="0"/>
              <w:autoSpaceDN w:val="0"/>
              <w:adjustRightInd w:val="0"/>
              <w:rPr>
                <w:rFonts w:ascii="Garamond" w:hAnsi="Garamond" w:cs="Myriad Pro"/>
                <w:color w:val="000000"/>
                <w:sz w:val="24"/>
                <w:szCs w:val="24"/>
                <w:lang w:val="fr-FR"/>
              </w:rPr>
            </w:pPr>
            <w:r w:rsidRPr="002D6828">
              <w:rPr>
                <w:rFonts w:ascii="Garamond" w:hAnsi="Garamond" w:cs="Myriad Pro"/>
                <w:color w:val="000000"/>
                <w:sz w:val="24"/>
                <w:szCs w:val="24"/>
                <w:lang w:val="fr-FR"/>
              </w:rPr>
              <w:t>Representante de la República Dominicana (a confirmar)</w:t>
            </w:r>
          </w:p>
          <w:p w:rsidR="002D6828" w:rsidRPr="002D6828" w:rsidRDefault="002D6828" w:rsidP="006C0AC9">
            <w:pPr>
              <w:autoSpaceDE w:val="0"/>
              <w:autoSpaceDN w:val="0"/>
              <w:adjustRightInd w:val="0"/>
              <w:rPr>
                <w:rFonts w:ascii="Garamond" w:hAnsi="Garamond" w:cs="Myriad Pro"/>
                <w:color w:val="000000"/>
                <w:sz w:val="24"/>
                <w:szCs w:val="24"/>
                <w:lang w:val="fr-FR"/>
              </w:rPr>
            </w:pP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12.00 – 13.00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Ronda de Discusiones</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13.00 – 14.00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Intermedio/Almuerzo </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lastRenderedPageBreak/>
              <w:t xml:space="preserve">Presidenta de la siguiente sesión: </w:t>
            </w:r>
            <w:r w:rsidRPr="002D6828">
              <w:rPr>
                <w:rFonts w:ascii="Times New Roman" w:hAnsi="Times New Roman"/>
                <w:bCs/>
                <w:lang w:val="fr-FR"/>
              </w:rPr>
              <w:t>Jeanette Garcia, Belice (a confirmar)</w:t>
            </w:r>
          </w:p>
        </w:tc>
      </w:tr>
      <w:tr w:rsidR="002D6828" w:rsidRPr="00E977D0" w:rsidTr="006C0AC9">
        <w:tblPrEx>
          <w:tblCellMar>
            <w:top w:w="0" w:type="dxa"/>
            <w:bottom w:w="0" w:type="dxa"/>
          </w:tblCellMar>
        </w:tblPrEx>
        <w:trPr>
          <w:trHeight w:val="132"/>
        </w:trPr>
        <w:tc>
          <w:tcPr>
            <w:tcW w:w="9534" w:type="dxa"/>
            <w:gridSpan w:val="4"/>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b/>
                <w:bCs/>
                <w:color w:val="000000"/>
                <w:sz w:val="24"/>
                <w:szCs w:val="24"/>
                <w:lang w:val="es-MX"/>
              </w:rPr>
            </w:pPr>
            <w:r w:rsidRPr="00E977D0">
              <w:rPr>
                <w:rFonts w:ascii="Garamond" w:hAnsi="Garamond" w:cs="Myriad Pro"/>
                <w:b/>
                <w:bCs/>
                <w:color w:val="000000"/>
                <w:sz w:val="24"/>
                <w:szCs w:val="24"/>
                <w:lang w:val="es-MX"/>
              </w:rPr>
              <w:t>Sesión 4: Promoviendo la IATI: recomendaciones de países socios</w:t>
            </w:r>
          </w:p>
        </w:tc>
      </w:tr>
      <w:tr w:rsidR="002D6828" w:rsidRPr="00E977D0" w:rsidTr="006C0AC9">
        <w:tblPrEx>
          <w:tblCellMar>
            <w:top w:w="0" w:type="dxa"/>
            <w:bottom w:w="0" w:type="dxa"/>
          </w:tblCellMar>
        </w:tblPrEx>
        <w:trPr>
          <w:trHeight w:val="520"/>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14.00 – 14.15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Introducción a sesiones de grupos temáticos sobre el proceso y código de conducta de IATI.</w:t>
            </w:r>
          </w:p>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Presentación de un reporte sobre elaboración de normas en otras áreas.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9A05EB">
              <w:rPr>
                <w:rFonts w:ascii="Garamond" w:hAnsi="Garamond" w:cs="Myriad Pro"/>
                <w:b/>
                <w:color w:val="000000"/>
                <w:sz w:val="24"/>
                <w:szCs w:val="24"/>
                <w:lang w:val="es-MX"/>
              </w:rPr>
              <w:t>Danila Boneva</w:t>
            </w:r>
            <w:r w:rsidRPr="00E977D0">
              <w:rPr>
                <w:rFonts w:ascii="Garamond" w:hAnsi="Garamond" w:cs="Myriad Pro"/>
                <w:color w:val="000000"/>
                <w:sz w:val="24"/>
                <w:szCs w:val="24"/>
                <w:lang w:val="es-MX"/>
              </w:rPr>
              <w:t>, PNUD (</w:t>
            </w:r>
            <w:r>
              <w:rPr>
                <w:rFonts w:ascii="Garamond" w:hAnsi="Garamond" w:cs="Myriad Pro"/>
                <w:color w:val="000000"/>
                <w:sz w:val="24"/>
                <w:szCs w:val="24"/>
                <w:lang w:val="es-MX"/>
              </w:rPr>
              <w:t>S</w:t>
            </w:r>
            <w:r w:rsidRPr="00E977D0">
              <w:rPr>
                <w:rFonts w:ascii="Garamond" w:hAnsi="Garamond" w:cs="Myriad Pro"/>
                <w:color w:val="000000"/>
                <w:sz w:val="24"/>
                <w:szCs w:val="24"/>
                <w:lang w:val="es-MX"/>
              </w:rPr>
              <w:t>ecretariado de IATI)</w:t>
            </w:r>
          </w:p>
        </w:tc>
      </w:tr>
      <w:tr w:rsidR="002D6828" w:rsidRPr="00E977D0" w:rsidTr="006C0AC9">
        <w:tblPrEx>
          <w:tblCellMar>
            <w:top w:w="0" w:type="dxa"/>
            <w:bottom w:w="0" w:type="dxa"/>
          </w:tblCellMar>
        </w:tblPrEx>
        <w:trPr>
          <w:trHeight w:val="954"/>
        </w:trPr>
        <w:tc>
          <w:tcPr>
            <w:tcW w:w="3178" w:type="dxa"/>
            <w:gridSpan w:val="2"/>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14.15 – 16.00 </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Los grupos temáticos discutirán sobre: </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 xml:space="preserve">1. </w:t>
            </w:r>
            <w:r w:rsidRPr="00E977D0">
              <w:rPr>
                <w:rFonts w:ascii="Garamond" w:hAnsi="Garamond" w:cs="Myriad Pro"/>
                <w:color w:val="000000"/>
                <w:sz w:val="24"/>
                <w:szCs w:val="24"/>
                <w:lang w:val="es-MX"/>
              </w:rPr>
              <w:t>¿Cómo debería la IATI ser desarrollada? ¿Como deberían los países socios involucrarse?</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2.</w:t>
            </w:r>
            <w:r w:rsidRPr="00E977D0">
              <w:rPr>
                <w:rFonts w:ascii="Garamond" w:hAnsi="Garamond" w:cs="Myriad Pro"/>
                <w:color w:val="000000"/>
                <w:sz w:val="24"/>
                <w:szCs w:val="24"/>
                <w:lang w:val="es-MX"/>
              </w:rPr>
              <w:t xml:space="preserve"> ¿Qué necesidades de apoyo y desarrollo de capacidades tienen los países socios? </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3.</w:t>
            </w:r>
            <w:r w:rsidRPr="00E977D0">
              <w:rPr>
                <w:rFonts w:ascii="Garamond" w:hAnsi="Garamond" w:cs="Myriad Pro"/>
                <w:color w:val="000000"/>
                <w:sz w:val="24"/>
                <w:szCs w:val="24"/>
                <w:lang w:val="es-MX"/>
              </w:rPr>
              <w:t xml:space="preserve"> Código de conducta: ¿cuáles son las principales prioridades para la inclusión de países socios?</w:t>
            </w:r>
          </w:p>
        </w:tc>
        <w:tc>
          <w:tcPr>
            <w:tcW w:w="317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Proponer 3-4 grupos; países socios para presidir / reportar</w:t>
            </w:r>
          </w:p>
        </w:tc>
      </w:tr>
      <w:tr w:rsidR="002D6828" w:rsidRPr="00E977D0" w:rsidTr="006C0AC9">
        <w:tblPrEx>
          <w:tblCellMar>
            <w:top w:w="0" w:type="dxa"/>
            <w:bottom w:w="0" w:type="dxa"/>
          </w:tblCellMar>
        </w:tblPrEx>
        <w:trPr>
          <w:trHeight w:val="129"/>
        </w:trPr>
        <w:tc>
          <w:tcPr>
            <w:tcW w:w="3178"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16.00 – 16.15 </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i/>
                <w:iCs/>
                <w:color w:val="000000"/>
                <w:sz w:val="24"/>
                <w:szCs w:val="24"/>
                <w:lang w:val="es-MX"/>
              </w:rPr>
              <w:t xml:space="preserve">Intermedio/Café </w:t>
            </w:r>
          </w:p>
        </w:tc>
      </w:tr>
      <w:tr w:rsidR="002D6828" w:rsidRPr="00E977D0" w:rsidTr="006C0AC9">
        <w:tblPrEx>
          <w:tblCellMar>
            <w:top w:w="0" w:type="dxa"/>
            <w:bottom w:w="0" w:type="dxa"/>
          </w:tblCellMar>
        </w:tblPrEx>
        <w:trPr>
          <w:trHeight w:val="130"/>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92D050"/>
          </w:tcPr>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 xml:space="preserve">Presidenta de la siguiente sesión: </w:t>
            </w:r>
            <w:r w:rsidRPr="002D6828">
              <w:rPr>
                <w:rFonts w:ascii="Times New Roman" w:hAnsi="Times New Roman"/>
                <w:bCs/>
                <w:lang w:val="fr-FR"/>
              </w:rPr>
              <w:t>Jeanette Garcia, Belice (a confirmar)</w:t>
            </w:r>
          </w:p>
        </w:tc>
      </w:tr>
      <w:tr w:rsidR="002D6828" w:rsidRPr="00E977D0" w:rsidTr="006C0AC9">
        <w:tblPrEx>
          <w:tblCellMar>
            <w:top w:w="0" w:type="dxa"/>
            <w:bottom w:w="0" w:type="dxa"/>
          </w:tblCellMar>
        </w:tblPrEx>
        <w:trPr>
          <w:trHeight w:val="130"/>
        </w:trPr>
        <w:tc>
          <w:tcPr>
            <w:tcW w:w="3168" w:type="dxa"/>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16.15 – 17.00 </w:t>
            </w:r>
          </w:p>
        </w:tc>
        <w:tc>
          <w:tcPr>
            <w:tcW w:w="6366" w:type="dxa"/>
            <w:gridSpan w:val="3"/>
            <w:tcBorders>
              <w:top w:val="single" w:sz="4" w:space="0" w:color="000000"/>
              <w:left w:val="single" w:sz="4" w:space="0" w:color="000000"/>
              <w:bottom w:val="single" w:sz="4"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Reportes de los grupos</w:t>
            </w:r>
          </w:p>
        </w:tc>
      </w:tr>
      <w:tr w:rsidR="002D6828" w:rsidRPr="00E977D0" w:rsidTr="006C0AC9">
        <w:tblPrEx>
          <w:tblCellMar>
            <w:top w:w="0" w:type="dxa"/>
            <w:bottom w:w="0" w:type="dxa"/>
          </w:tblCellMar>
        </w:tblPrEx>
        <w:trPr>
          <w:trHeight w:val="260"/>
        </w:trPr>
        <w:tc>
          <w:tcPr>
            <w:tcW w:w="3178" w:type="dxa"/>
            <w:gridSpan w:val="2"/>
            <w:tcBorders>
              <w:top w:val="single" w:sz="4" w:space="0" w:color="000000"/>
              <w:left w:val="single" w:sz="4" w:space="0" w:color="000000"/>
              <w:bottom w:val="single" w:sz="12"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17.00 – 17.30 </w:t>
            </w:r>
          </w:p>
        </w:tc>
        <w:tc>
          <w:tcPr>
            <w:tcW w:w="3178" w:type="dxa"/>
            <w:tcBorders>
              <w:top w:val="single" w:sz="4" w:space="0" w:color="000000"/>
              <w:left w:val="single" w:sz="4" w:space="0" w:color="000000"/>
              <w:bottom w:val="single" w:sz="12" w:space="0" w:color="000000"/>
              <w:right w:val="single" w:sz="4" w:space="0" w:color="000000"/>
            </w:tcBorders>
          </w:tcPr>
          <w:p w:rsidR="002D6828" w:rsidRPr="00E977D0" w:rsidRDefault="002D6828" w:rsidP="006C0AC9">
            <w:pPr>
              <w:autoSpaceDE w:val="0"/>
              <w:autoSpaceDN w:val="0"/>
              <w:adjustRightInd w:val="0"/>
              <w:rPr>
                <w:rFonts w:ascii="Garamond" w:hAnsi="Garamond" w:cs="Myriad Pro"/>
                <w:color w:val="000000"/>
                <w:sz w:val="24"/>
                <w:szCs w:val="24"/>
                <w:lang w:val="es-MX"/>
              </w:rPr>
            </w:pPr>
            <w:r w:rsidRPr="00E977D0">
              <w:rPr>
                <w:rFonts w:ascii="Garamond" w:hAnsi="Garamond" w:cs="Myriad Pro"/>
                <w:color w:val="000000"/>
                <w:sz w:val="24"/>
                <w:szCs w:val="24"/>
                <w:lang w:val="es-MX"/>
              </w:rPr>
              <w:t xml:space="preserve">Comentarios Finales </w:t>
            </w:r>
          </w:p>
        </w:tc>
        <w:tc>
          <w:tcPr>
            <w:tcW w:w="3178" w:type="dxa"/>
            <w:tcBorders>
              <w:top w:val="single" w:sz="4" w:space="0" w:color="000000"/>
              <w:left w:val="single" w:sz="4" w:space="0" w:color="000000"/>
              <w:bottom w:val="single" w:sz="12" w:space="0" w:color="000000"/>
              <w:right w:val="single" w:sz="4" w:space="0" w:color="000000"/>
            </w:tcBorders>
          </w:tcPr>
          <w:p w:rsidR="002D6828"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Gobierno de República Dominicana</w:t>
            </w:r>
          </w:p>
          <w:p w:rsidR="002D6828" w:rsidRPr="00E977D0" w:rsidRDefault="002D6828" w:rsidP="006C0AC9">
            <w:pPr>
              <w:autoSpaceDE w:val="0"/>
              <w:autoSpaceDN w:val="0"/>
              <w:adjustRightInd w:val="0"/>
              <w:rPr>
                <w:rFonts w:ascii="Garamond" w:hAnsi="Garamond" w:cs="Myriad Pro"/>
                <w:color w:val="000000"/>
                <w:sz w:val="24"/>
                <w:szCs w:val="24"/>
                <w:lang w:val="es-MX"/>
              </w:rPr>
            </w:pPr>
            <w:r>
              <w:rPr>
                <w:rFonts w:ascii="Garamond" w:hAnsi="Garamond" w:cs="Myriad Pro"/>
                <w:color w:val="000000"/>
                <w:sz w:val="24"/>
                <w:szCs w:val="24"/>
                <w:lang w:val="es-MX"/>
              </w:rPr>
              <w:t>PNUD</w:t>
            </w:r>
          </w:p>
        </w:tc>
      </w:tr>
    </w:tbl>
    <w:p w:rsidR="00B64BDB" w:rsidRPr="00A2538A" w:rsidRDefault="00B64BDB" w:rsidP="00B64BDB">
      <w:pPr>
        <w:jc w:val="both"/>
        <w:rPr>
          <w:lang w:val="en-GB"/>
        </w:rPr>
      </w:pPr>
    </w:p>
    <w:p w:rsidR="00B64BDB" w:rsidRDefault="00B64BDB" w:rsidP="00E53887">
      <w:pPr>
        <w:jc w:val="both"/>
      </w:pPr>
    </w:p>
    <w:p w:rsidR="00B64BDB" w:rsidRDefault="00B64BDB" w:rsidP="00E53887">
      <w:pPr>
        <w:jc w:val="both"/>
      </w:pPr>
    </w:p>
    <w:p w:rsidR="00420200" w:rsidRDefault="000278A3">
      <w:r>
        <w:t xml:space="preserve"> </w:t>
      </w:r>
    </w:p>
    <w:sectPr w:rsidR="00420200" w:rsidSect="002D68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B1" w:rsidRDefault="00A155B1" w:rsidP="00C40CE9">
      <w:pPr>
        <w:spacing w:after="0" w:line="240" w:lineRule="auto"/>
      </w:pPr>
      <w:r>
        <w:separator/>
      </w:r>
    </w:p>
  </w:endnote>
  <w:endnote w:type="continuationSeparator" w:id="0">
    <w:p w:rsidR="00A155B1" w:rsidRDefault="00A155B1" w:rsidP="00C4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136"/>
      <w:docPartObj>
        <w:docPartGallery w:val="Page Numbers (Bottom of Page)"/>
        <w:docPartUnique/>
      </w:docPartObj>
    </w:sdtPr>
    <w:sdtEndPr>
      <w:rPr>
        <w:sz w:val="20"/>
        <w:szCs w:val="20"/>
      </w:rPr>
    </w:sdtEndPr>
    <w:sdtContent>
      <w:p w:rsidR="006C0AC9" w:rsidRPr="00C40CE9" w:rsidRDefault="006C0AC9">
        <w:pPr>
          <w:pStyle w:val="Footer"/>
          <w:jc w:val="right"/>
          <w:rPr>
            <w:sz w:val="20"/>
            <w:szCs w:val="20"/>
          </w:rPr>
        </w:pPr>
        <w:r w:rsidRPr="00C40CE9">
          <w:rPr>
            <w:sz w:val="20"/>
            <w:szCs w:val="20"/>
          </w:rPr>
          <w:fldChar w:fldCharType="begin"/>
        </w:r>
        <w:r w:rsidRPr="00C40CE9">
          <w:rPr>
            <w:sz w:val="20"/>
            <w:szCs w:val="20"/>
          </w:rPr>
          <w:instrText xml:space="preserve"> PAGE   \* MERGEFORMAT </w:instrText>
        </w:r>
        <w:r w:rsidRPr="00C40CE9">
          <w:rPr>
            <w:sz w:val="20"/>
            <w:szCs w:val="20"/>
          </w:rPr>
          <w:fldChar w:fldCharType="separate"/>
        </w:r>
        <w:r w:rsidR="00972A49">
          <w:rPr>
            <w:noProof/>
            <w:sz w:val="20"/>
            <w:szCs w:val="20"/>
          </w:rPr>
          <w:t>1</w:t>
        </w:r>
        <w:r w:rsidRPr="00C40CE9">
          <w:rPr>
            <w:sz w:val="20"/>
            <w:szCs w:val="20"/>
          </w:rPr>
          <w:fldChar w:fldCharType="end"/>
        </w:r>
      </w:p>
    </w:sdtContent>
  </w:sdt>
  <w:p w:rsidR="006C0AC9" w:rsidRDefault="006C0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B1" w:rsidRDefault="00A155B1" w:rsidP="00C40CE9">
      <w:pPr>
        <w:spacing w:after="0" w:line="240" w:lineRule="auto"/>
      </w:pPr>
      <w:r>
        <w:separator/>
      </w:r>
    </w:p>
  </w:footnote>
  <w:footnote w:type="continuationSeparator" w:id="0">
    <w:p w:rsidR="00A155B1" w:rsidRDefault="00A155B1" w:rsidP="00C40CE9">
      <w:pPr>
        <w:spacing w:after="0" w:line="240" w:lineRule="auto"/>
      </w:pPr>
      <w:r>
        <w:continuationSeparator/>
      </w:r>
    </w:p>
  </w:footnote>
  <w:footnote w:id="1">
    <w:p w:rsidR="006C0AC9" w:rsidRDefault="006C0AC9">
      <w:pPr>
        <w:pStyle w:val="FootnoteText"/>
      </w:pPr>
      <w:r>
        <w:rPr>
          <w:rStyle w:val="FootnoteReference"/>
        </w:rPr>
        <w:footnoteRef/>
      </w:r>
      <w:r>
        <w:t xml:space="preserve"> At the time of the consultation, the IATI Steering Committee included partner countries from Asia (Nepal, Papua New Guinea, Viet Nam) and Africa (Ghana, Rwanda). Following the consultation, both the Dominican Republic and Colombia were invited and joined the Steering Committee as members.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31B"/>
    <w:multiLevelType w:val="hybridMultilevel"/>
    <w:tmpl w:val="F4422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E64CE2"/>
    <w:multiLevelType w:val="hybridMultilevel"/>
    <w:tmpl w:val="B77A79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115FBB"/>
    <w:multiLevelType w:val="hybridMultilevel"/>
    <w:tmpl w:val="73C6E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7F54E9"/>
    <w:multiLevelType w:val="hybridMultilevel"/>
    <w:tmpl w:val="16761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BE40D7"/>
    <w:multiLevelType w:val="hybridMultilevel"/>
    <w:tmpl w:val="96FA59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71E93"/>
    <w:multiLevelType w:val="hybridMultilevel"/>
    <w:tmpl w:val="9F2E31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932956"/>
    <w:multiLevelType w:val="hybridMultilevel"/>
    <w:tmpl w:val="1C4E2F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BE63AAF"/>
    <w:multiLevelType w:val="hybridMultilevel"/>
    <w:tmpl w:val="F8102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30362F"/>
    <w:multiLevelType w:val="hybridMultilevel"/>
    <w:tmpl w:val="464ADF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1F772D8"/>
    <w:multiLevelType w:val="hybridMultilevel"/>
    <w:tmpl w:val="620AA9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435826"/>
    <w:multiLevelType w:val="hybridMultilevel"/>
    <w:tmpl w:val="C58AE6E8"/>
    <w:lvl w:ilvl="0" w:tplc="FFFFFFFF">
      <w:start w:val="1"/>
      <w:numFmt w:val="bullet"/>
      <w:lvlText w:val="o"/>
      <w:lvlJc w:val="left"/>
      <w:pPr>
        <w:tabs>
          <w:tab w:val="num" w:pos="1080"/>
        </w:tabs>
        <w:ind w:left="1080" w:hanging="360"/>
      </w:pPr>
      <w:rPr>
        <w:rFonts w:ascii="Courier New" w:hAnsi="Courier New" w:cs="Arial"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12F44DE0"/>
    <w:multiLevelType w:val="hybridMultilevel"/>
    <w:tmpl w:val="B77A79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4413AAB"/>
    <w:multiLevelType w:val="hybridMultilevel"/>
    <w:tmpl w:val="0066A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777737A"/>
    <w:multiLevelType w:val="hybridMultilevel"/>
    <w:tmpl w:val="E02481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AD62BFD"/>
    <w:multiLevelType w:val="hybridMultilevel"/>
    <w:tmpl w:val="5A54E2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1C3E2759"/>
    <w:multiLevelType w:val="hybridMultilevel"/>
    <w:tmpl w:val="A7B2CC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1D9483A"/>
    <w:multiLevelType w:val="hybridMultilevel"/>
    <w:tmpl w:val="23DE4EB6"/>
    <w:lvl w:ilvl="0" w:tplc="FFFFFFFF">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2E8693A"/>
    <w:multiLevelType w:val="hybridMultilevel"/>
    <w:tmpl w:val="52B0A1E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3180853"/>
    <w:multiLevelType w:val="hybridMultilevel"/>
    <w:tmpl w:val="F03834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49E6ED9"/>
    <w:multiLevelType w:val="hybridMultilevel"/>
    <w:tmpl w:val="90E88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9F6C11"/>
    <w:multiLevelType w:val="hybridMultilevel"/>
    <w:tmpl w:val="4B7657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B77D77"/>
    <w:multiLevelType w:val="hybridMultilevel"/>
    <w:tmpl w:val="054CA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BB50632"/>
    <w:multiLevelType w:val="hybridMultilevel"/>
    <w:tmpl w:val="B7748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CBE284C"/>
    <w:multiLevelType w:val="hybridMultilevel"/>
    <w:tmpl w:val="384040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E6D4A73"/>
    <w:multiLevelType w:val="hybridMultilevel"/>
    <w:tmpl w:val="E0B4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D2857"/>
    <w:multiLevelType w:val="hybridMultilevel"/>
    <w:tmpl w:val="A524E93E"/>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202140"/>
    <w:multiLevelType w:val="hybridMultilevel"/>
    <w:tmpl w:val="AFC239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53B4A9E"/>
    <w:multiLevelType w:val="hybridMultilevel"/>
    <w:tmpl w:val="896EA41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787167"/>
    <w:multiLevelType w:val="hybridMultilevel"/>
    <w:tmpl w:val="8222CD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3B28EF"/>
    <w:multiLevelType w:val="hybridMultilevel"/>
    <w:tmpl w:val="3362957E"/>
    <w:lvl w:ilvl="0" w:tplc="FFFFFFFF">
      <w:start w:val="1"/>
      <w:numFmt w:val="bullet"/>
      <w:lvlText w:val=""/>
      <w:lvlJc w:val="left"/>
      <w:pPr>
        <w:tabs>
          <w:tab w:val="num" w:pos="1080"/>
        </w:tabs>
        <w:ind w:left="1080" w:hanging="360"/>
      </w:pPr>
      <w:rPr>
        <w:rFonts w:ascii="Symbol" w:hAnsi="Symbol" w:hint="default"/>
        <w:sz w:val="16"/>
        <w:szCs w:val="16"/>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66467C8"/>
    <w:multiLevelType w:val="hybridMultilevel"/>
    <w:tmpl w:val="99EC88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3C5131A7"/>
    <w:multiLevelType w:val="hybridMultilevel"/>
    <w:tmpl w:val="0CF21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1DC579E"/>
    <w:multiLevelType w:val="hybridMultilevel"/>
    <w:tmpl w:val="1DC6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E34C8"/>
    <w:multiLevelType w:val="hybridMultilevel"/>
    <w:tmpl w:val="65A4AF1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85C474D"/>
    <w:multiLevelType w:val="hybridMultilevel"/>
    <w:tmpl w:val="556EF1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8F81511"/>
    <w:multiLevelType w:val="hybridMultilevel"/>
    <w:tmpl w:val="B3425D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9365757"/>
    <w:multiLevelType w:val="hybridMultilevel"/>
    <w:tmpl w:val="573C0BB2"/>
    <w:lvl w:ilvl="0" w:tplc="FFFFFFFF">
      <w:start w:val="1"/>
      <w:numFmt w:val="bullet"/>
      <w:lvlText w:val="-"/>
      <w:lvlJc w:val="left"/>
      <w:pPr>
        <w:tabs>
          <w:tab w:val="num" w:pos="720"/>
        </w:tabs>
        <w:ind w:left="720" w:hanging="360"/>
      </w:pPr>
      <w:rPr>
        <w:rFonts w:ascii="Candara" w:eastAsia="Times New Roman" w:hAnsi="Candara"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A6E1FDA"/>
    <w:multiLevelType w:val="hybridMultilevel"/>
    <w:tmpl w:val="677220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C5E6BBF"/>
    <w:multiLevelType w:val="hybridMultilevel"/>
    <w:tmpl w:val="0F50BF52"/>
    <w:lvl w:ilvl="0" w:tplc="FFFFFFFF">
      <w:start w:val="1"/>
      <w:numFmt w:val="decimal"/>
      <w:lvlText w:val="%1."/>
      <w:lvlJc w:val="left"/>
      <w:pPr>
        <w:tabs>
          <w:tab w:val="num" w:pos="5670"/>
        </w:tabs>
        <w:ind w:left="5670" w:hanging="360"/>
      </w:pPr>
      <w:rPr>
        <w:rFonts w:hint="default"/>
      </w:rPr>
    </w:lvl>
    <w:lvl w:ilvl="1" w:tplc="FFFFFFFF">
      <w:start w:val="1"/>
      <w:numFmt w:val="upperLetter"/>
      <w:lvlText w:val="%2."/>
      <w:lvlJc w:val="left"/>
      <w:pPr>
        <w:tabs>
          <w:tab w:val="num" w:pos="6390"/>
        </w:tabs>
        <w:ind w:left="6390" w:hanging="360"/>
      </w:pPr>
      <w:rPr>
        <w:rFonts w:hint="default"/>
      </w:rPr>
    </w:lvl>
    <w:lvl w:ilvl="2" w:tplc="FFFFFFFF" w:tentative="1">
      <w:start w:val="1"/>
      <w:numFmt w:val="lowerRoman"/>
      <w:lvlText w:val="%3."/>
      <w:lvlJc w:val="right"/>
      <w:pPr>
        <w:tabs>
          <w:tab w:val="num" w:pos="7110"/>
        </w:tabs>
        <w:ind w:left="7110" w:hanging="180"/>
      </w:pPr>
    </w:lvl>
    <w:lvl w:ilvl="3" w:tplc="FFFFFFFF" w:tentative="1">
      <w:start w:val="1"/>
      <w:numFmt w:val="decimal"/>
      <w:lvlText w:val="%4."/>
      <w:lvlJc w:val="left"/>
      <w:pPr>
        <w:tabs>
          <w:tab w:val="num" w:pos="7830"/>
        </w:tabs>
        <w:ind w:left="7830" w:hanging="360"/>
      </w:pPr>
    </w:lvl>
    <w:lvl w:ilvl="4" w:tplc="FFFFFFFF" w:tentative="1">
      <w:start w:val="1"/>
      <w:numFmt w:val="lowerLetter"/>
      <w:lvlText w:val="%5."/>
      <w:lvlJc w:val="left"/>
      <w:pPr>
        <w:tabs>
          <w:tab w:val="num" w:pos="8550"/>
        </w:tabs>
        <w:ind w:left="8550" w:hanging="360"/>
      </w:pPr>
    </w:lvl>
    <w:lvl w:ilvl="5" w:tplc="FFFFFFFF" w:tentative="1">
      <w:start w:val="1"/>
      <w:numFmt w:val="lowerRoman"/>
      <w:lvlText w:val="%6."/>
      <w:lvlJc w:val="right"/>
      <w:pPr>
        <w:tabs>
          <w:tab w:val="num" w:pos="9270"/>
        </w:tabs>
        <w:ind w:left="9270" w:hanging="180"/>
      </w:pPr>
    </w:lvl>
    <w:lvl w:ilvl="6" w:tplc="FFFFFFFF" w:tentative="1">
      <w:start w:val="1"/>
      <w:numFmt w:val="decimal"/>
      <w:lvlText w:val="%7."/>
      <w:lvlJc w:val="left"/>
      <w:pPr>
        <w:tabs>
          <w:tab w:val="num" w:pos="9990"/>
        </w:tabs>
        <w:ind w:left="9990" w:hanging="360"/>
      </w:pPr>
    </w:lvl>
    <w:lvl w:ilvl="7" w:tplc="FFFFFFFF" w:tentative="1">
      <w:start w:val="1"/>
      <w:numFmt w:val="lowerLetter"/>
      <w:lvlText w:val="%8."/>
      <w:lvlJc w:val="left"/>
      <w:pPr>
        <w:tabs>
          <w:tab w:val="num" w:pos="10710"/>
        </w:tabs>
        <w:ind w:left="10710" w:hanging="360"/>
      </w:pPr>
    </w:lvl>
    <w:lvl w:ilvl="8" w:tplc="FFFFFFFF" w:tentative="1">
      <w:start w:val="1"/>
      <w:numFmt w:val="lowerRoman"/>
      <w:lvlText w:val="%9."/>
      <w:lvlJc w:val="right"/>
      <w:pPr>
        <w:tabs>
          <w:tab w:val="num" w:pos="11430"/>
        </w:tabs>
        <w:ind w:left="11430" w:hanging="180"/>
      </w:pPr>
    </w:lvl>
  </w:abstractNum>
  <w:abstractNum w:abstractNumId="39">
    <w:nsid w:val="4C797D56"/>
    <w:multiLevelType w:val="hybridMultilevel"/>
    <w:tmpl w:val="4D4A9CC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8D7179"/>
    <w:multiLevelType w:val="hybridMultilevel"/>
    <w:tmpl w:val="0F520B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351742"/>
    <w:multiLevelType w:val="hybridMultilevel"/>
    <w:tmpl w:val="1A76AB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6BD6054"/>
    <w:multiLevelType w:val="hybridMultilevel"/>
    <w:tmpl w:val="67C2D3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F9D63AC"/>
    <w:multiLevelType w:val="hybridMultilevel"/>
    <w:tmpl w:val="1B1084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3B735DA"/>
    <w:multiLevelType w:val="hybridMultilevel"/>
    <w:tmpl w:val="342E49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4B714EA"/>
    <w:multiLevelType w:val="hybridMultilevel"/>
    <w:tmpl w:val="735AB4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DD272C4"/>
    <w:multiLevelType w:val="hybridMultilevel"/>
    <w:tmpl w:val="101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26632"/>
    <w:multiLevelType w:val="hybridMultilevel"/>
    <w:tmpl w:val="637282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D921F17"/>
    <w:multiLevelType w:val="hybridMultilevel"/>
    <w:tmpl w:val="272647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7F7744C0"/>
    <w:multiLevelType w:val="hybridMultilevel"/>
    <w:tmpl w:val="6D548A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15"/>
  </w:num>
  <w:num w:numId="4">
    <w:abstractNumId w:val="2"/>
  </w:num>
  <w:num w:numId="5">
    <w:abstractNumId w:val="43"/>
  </w:num>
  <w:num w:numId="6">
    <w:abstractNumId w:val="42"/>
  </w:num>
  <w:num w:numId="7">
    <w:abstractNumId w:val="9"/>
  </w:num>
  <w:num w:numId="8">
    <w:abstractNumId w:val="18"/>
  </w:num>
  <w:num w:numId="9">
    <w:abstractNumId w:val="26"/>
  </w:num>
  <w:num w:numId="10">
    <w:abstractNumId w:val="37"/>
  </w:num>
  <w:num w:numId="11">
    <w:abstractNumId w:val="41"/>
  </w:num>
  <w:num w:numId="12">
    <w:abstractNumId w:val="0"/>
  </w:num>
  <w:num w:numId="13">
    <w:abstractNumId w:val="6"/>
  </w:num>
  <w:num w:numId="14">
    <w:abstractNumId w:val="45"/>
  </w:num>
  <w:num w:numId="15">
    <w:abstractNumId w:val="44"/>
  </w:num>
  <w:num w:numId="16">
    <w:abstractNumId w:val="5"/>
  </w:num>
  <w:num w:numId="17">
    <w:abstractNumId w:val="13"/>
  </w:num>
  <w:num w:numId="18">
    <w:abstractNumId w:val="14"/>
  </w:num>
  <w:num w:numId="19">
    <w:abstractNumId w:val="8"/>
  </w:num>
  <w:num w:numId="20">
    <w:abstractNumId w:val="32"/>
  </w:num>
  <w:num w:numId="21">
    <w:abstractNumId w:val="22"/>
  </w:num>
  <w:num w:numId="22">
    <w:abstractNumId w:val="34"/>
  </w:num>
  <w:num w:numId="23">
    <w:abstractNumId w:val="30"/>
  </w:num>
  <w:num w:numId="24">
    <w:abstractNumId w:val="20"/>
  </w:num>
  <w:num w:numId="25">
    <w:abstractNumId w:val="35"/>
  </w:num>
  <w:num w:numId="26">
    <w:abstractNumId w:val="31"/>
  </w:num>
  <w:num w:numId="27">
    <w:abstractNumId w:val="33"/>
  </w:num>
  <w:num w:numId="28">
    <w:abstractNumId w:val="36"/>
  </w:num>
  <w:num w:numId="29">
    <w:abstractNumId w:val="23"/>
  </w:num>
  <w:num w:numId="30">
    <w:abstractNumId w:val="11"/>
  </w:num>
  <w:num w:numId="31">
    <w:abstractNumId w:val="28"/>
  </w:num>
  <w:num w:numId="32">
    <w:abstractNumId w:val="40"/>
  </w:num>
  <w:num w:numId="33">
    <w:abstractNumId w:val="4"/>
  </w:num>
  <w:num w:numId="34">
    <w:abstractNumId w:val="39"/>
  </w:num>
  <w:num w:numId="35">
    <w:abstractNumId w:val="27"/>
  </w:num>
  <w:num w:numId="36">
    <w:abstractNumId w:val="25"/>
  </w:num>
  <w:num w:numId="37">
    <w:abstractNumId w:val="17"/>
  </w:num>
  <w:num w:numId="38">
    <w:abstractNumId w:val="48"/>
  </w:num>
  <w:num w:numId="39">
    <w:abstractNumId w:val="10"/>
  </w:num>
  <w:num w:numId="40">
    <w:abstractNumId w:val="3"/>
  </w:num>
  <w:num w:numId="41">
    <w:abstractNumId w:val="21"/>
  </w:num>
  <w:num w:numId="42">
    <w:abstractNumId w:val="47"/>
  </w:num>
  <w:num w:numId="43">
    <w:abstractNumId w:val="49"/>
  </w:num>
  <w:num w:numId="44">
    <w:abstractNumId w:val="12"/>
  </w:num>
  <w:num w:numId="45">
    <w:abstractNumId w:val="19"/>
  </w:num>
  <w:num w:numId="46">
    <w:abstractNumId w:val="7"/>
  </w:num>
  <w:num w:numId="47">
    <w:abstractNumId w:val="1"/>
  </w:num>
  <w:num w:numId="48">
    <w:abstractNumId w:val="16"/>
  </w:num>
  <w:num w:numId="49">
    <w:abstractNumId w:val="4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0278A3"/>
    <w:rsid w:val="00007ADA"/>
    <w:rsid w:val="00010280"/>
    <w:rsid w:val="00012E32"/>
    <w:rsid w:val="000278A3"/>
    <w:rsid w:val="00042939"/>
    <w:rsid w:val="000D38D2"/>
    <w:rsid w:val="00173F06"/>
    <w:rsid w:val="00191859"/>
    <w:rsid w:val="00197673"/>
    <w:rsid w:val="00242BF9"/>
    <w:rsid w:val="00263A04"/>
    <w:rsid w:val="002A5AC1"/>
    <w:rsid w:val="002D6828"/>
    <w:rsid w:val="00357A7A"/>
    <w:rsid w:val="00360A5B"/>
    <w:rsid w:val="003B1834"/>
    <w:rsid w:val="003C0FFC"/>
    <w:rsid w:val="003C7623"/>
    <w:rsid w:val="003E2567"/>
    <w:rsid w:val="003F43F1"/>
    <w:rsid w:val="003F55E8"/>
    <w:rsid w:val="00420200"/>
    <w:rsid w:val="004401CC"/>
    <w:rsid w:val="0045053C"/>
    <w:rsid w:val="004649C2"/>
    <w:rsid w:val="00464B4A"/>
    <w:rsid w:val="00465C7C"/>
    <w:rsid w:val="004A2EA2"/>
    <w:rsid w:val="004A76F0"/>
    <w:rsid w:val="004D2E9A"/>
    <w:rsid w:val="00526B15"/>
    <w:rsid w:val="005968AD"/>
    <w:rsid w:val="005C6CA4"/>
    <w:rsid w:val="006177C4"/>
    <w:rsid w:val="00625C37"/>
    <w:rsid w:val="00642889"/>
    <w:rsid w:val="006475C9"/>
    <w:rsid w:val="00656E41"/>
    <w:rsid w:val="006C0AC9"/>
    <w:rsid w:val="006C7E6A"/>
    <w:rsid w:val="00770C76"/>
    <w:rsid w:val="007B1D15"/>
    <w:rsid w:val="007D552F"/>
    <w:rsid w:val="007F6668"/>
    <w:rsid w:val="0080108B"/>
    <w:rsid w:val="00815679"/>
    <w:rsid w:val="00880C44"/>
    <w:rsid w:val="00894941"/>
    <w:rsid w:val="00925803"/>
    <w:rsid w:val="00930F0F"/>
    <w:rsid w:val="00935811"/>
    <w:rsid w:val="009440ED"/>
    <w:rsid w:val="00972A49"/>
    <w:rsid w:val="00987EDF"/>
    <w:rsid w:val="00990A20"/>
    <w:rsid w:val="009A5D81"/>
    <w:rsid w:val="009D605A"/>
    <w:rsid w:val="00A1031D"/>
    <w:rsid w:val="00A155B1"/>
    <w:rsid w:val="00A64A60"/>
    <w:rsid w:val="00AC1D30"/>
    <w:rsid w:val="00B12381"/>
    <w:rsid w:val="00B64BDB"/>
    <w:rsid w:val="00BB01C3"/>
    <w:rsid w:val="00BB11DC"/>
    <w:rsid w:val="00BB5084"/>
    <w:rsid w:val="00BF6E17"/>
    <w:rsid w:val="00C0543B"/>
    <w:rsid w:val="00C16BFB"/>
    <w:rsid w:val="00C37533"/>
    <w:rsid w:val="00C40CE9"/>
    <w:rsid w:val="00C76A1B"/>
    <w:rsid w:val="00C775DF"/>
    <w:rsid w:val="00C838FB"/>
    <w:rsid w:val="00CA27A1"/>
    <w:rsid w:val="00CD693E"/>
    <w:rsid w:val="00D85D6D"/>
    <w:rsid w:val="00D877F0"/>
    <w:rsid w:val="00E31FD5"/>
    <w:rsid w:val="00E53887"/>
    <w:rsid w:val="00E53BC3"/>
    <w:rsid w:val="00E62E0A"/>
    <w:rsid w:val="00ED64CF"/>
    <w:rsid w:val="00ED6665"/>
    <w:rsid w:val="00EE3DF8"/>
    <w:rsid w:val="00F21A02"/>
    <w:rsid w:val="00F673AD"/>
    <w:rsid w:val="00F8445A"/>
    <w:rsid w:val="00F91A8A"/>
    <w:rsid w:val="00FA7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64BDB"/>
    <w:rPr>
      <w:sz w:val="16"/>
      <w:szCs w:val="16"/>
    </w:rPr>
  </w:style>
  <w:style w:type="paragraph" w:styleId="CommentText">
    <w:name w:val="annotation text"/>
    <w:basedOn w:val="Normal"/>
    <w:link w:val="CommentTextChar"/>
    <w:rsid w:val="00B64BD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B64BDB"/>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B6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DB"/>
    <w:rPr>
      <w:rFonts w:ascii="Tahoma" w:hAnsi="Tahoma" w:cs="Tahoma"/>
      <w:sz w:val="16"/>
      <w:szCs w:val="16"/>
    </w:rPr>
  </w:style>
  <w:style w:type="paragraph" w:styleId="ListParagraph">
    <w:name w:val="List Paragraph"/>
    <w:basedOn w:val="Normal"/>
    <w:uiPriority w:val="34"/>
    <w:qFormat/>
    <w:rsid w:val="00FA70BD"/>
    <w:pPr>
      <w:ind w:left="720"/>
      <w:contextualSpacing/>
    </w:pPr>
  </w:style>
  <w:style w:type="paragraph" w:styleId="Header">
    <w:name w:val="header"/>
    <w:basedOn w:val="Normal"/>
    <w:link w:val="HeaderChar"/>
    <w:uiPriority w:val="99"/>
    <w:semiHidden/>
    <w:unhideWhenUsed/>
    <w:rsid w:val="00C40C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CE9"/>
  </w:style>
  <w:style w:type="paragraph" w:styleId="Footer">
    <w:name w:val="footer"/>
    <w:basedOn w:val="Normal"/>
    <w:link w:val="FooterChar"/>
    <w:uiPriority w:val="99"/>
    <w:unhideWhenUsed/>
    <w:rsid w:val="00C4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E9"/>
  </w:style>
  <w:style w:type="paragraph" w:customStyle="1" w:styleId="Prrafodelista">
    <w:name w:val="Párrafo de lista"/>
    <w:basedOn w:val="Normal"/>
    <w:qFormat/>
    <w:rsid w:val="00242BF9"/>
    <w:pPr>
      <w:ind w:left="720"/>
      <w:contextualSpacing/>
    </w:pPr>
    <w:rPr>
      <w:rFonts w:ascii="Calibri" w:eastAsia="Calibri" w:hAnsi="Calibri" w:cs="Times New Roman"/>
      <w:lang w:val="es-DO"/>
    </w:rPr>
  </w:style>
  <w:style w:type="paragraph" w:styleId="FootnoteText">
    <w:name w:val="footnote text"/>
    <w:basedOn w:val="Normal"/>
    <w:link w:val="FootnoteTextChar"/>
    <w:uiPriority w:val="99"/>
    <w:semiHidden/>
    <w:unhideWhenUsed/>
    <w:rsid w:val="00C16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FB"/>
    <w:rPr>
      <w:sz w:val="20"/>
      <w:szCs w:val="20"/>
    </w:rPr>
  </w:style>
  <w:style w:type="character" w:styleId="FootnoteReference">
    <w:name w:val="footnote reference"/>
    <w:basedOn w:val="DefaultParagraphFont"/>
    <w:uiPriority w:val="99"/>
    <w:semiHidden/>
    <w:unhideWhenUsed/>
    <w:rsid w:val="00C16BFB"/>
    <w:rPr>
      <w:vertAlign w:val="superscript"/>
    </w:rPr>
  </w:style>
  <w:style w:type="character" w:styleId="Strong">
    <w:name w:val="Strong"/>
    <w:basedOn w:val="DefaultParagraphFont"/>
    <w:uiPriority w:val="22"/>
    <w:qFormat/>
    <w:rsid w:val="002D6828"/>
    <w:rPr>
      <w:b/>
      <w:bCs/>
    </w:rPr>
  </w:style>
  <w:style w:type="paragraph" w:styleId="BodyText">
    <w:name w:val="Body Text"/>
    <w:basedOn w:val="Normal"/>
    <w:link w:val="BodyTextChar"/>
    <w:rsid w:val="002D6828"/>
    <w:pPr>
      <w:spacing w:after="0" w:line="240" w:lineRule="auto"/>
    </w:pPr>
    <w:rPr>
      <w:rFonts w:ascii="Arial" w:eastAsia="Times New Roman" w:hAnsi="Arial" w:cs="Angsana New"/>
      <w:sz w:val="20"/>
      <w:szCs w:val="20"/>
    </w:rPr>
  </w:style>
  <w:style w:type="character" w:customStyle="1" w:styleId="BodyTextChar">
    <w:name w:val="Body Text Char"/>
    <w:basedOn w:val="DefaultParagraphFont"/>
    <w:link w:val="BodyText"/>
    <w:rsid w:val="002D6828"/>
    <w:rPr>
      <w:rFonts w:ascii="Arial" w:eastAsia="Times New Roman" w:hAnsi="Arial" w:cs="Angsana New"/>
      <w:sz w:val="20"/>
      <w:szCs w:val="20"/>
    </w:rPr>
  </w:style>
</w:styles>
</file>

<file path=word/webSettings.xml><?xml version="1.0" encoding="utf-8"?>
<w:webSettings xmlns:r="http://schemas.openxmlformats.org/officeDocument/2006/relationships" xmlns:w="http://schemas.openxmlformats.org/wordprocessingml/2006/main">
  <w:divs>
    <w:div w:id="16859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66CB-F87C-4719-B699-FC4D6202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17</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danila.boneva</dc:creator>
  <cp:lastModifiedBy>danila.boneva</cp:lastModifiedBy>
  <cp:revision>9</cp:revision>
  <cp:lastPrinted>2010-10-01T17:29:00Z</cp:lastPrinted>
  <dcterms:created xsi:type="dcterms:W3CDTF">2010-09-28T15:43:00Z</dcterms:created>
  <dcterms:modified xsi:type="dcterms:W3CDTF">2010-10-01T17:42:00Z</dcterms:modified>
</cp:coreProperties>
</file>